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The following are a series of tables that may be referred to in several questions throughout your test. Please refer to these tables as needed or as directed.   </w:t>
      </w:r>
      <w:r>
        <w:rPr>
          <w:rFonts w:ascii="Times New Roman"/>
          <w:b/>
          <w:i w:val="false"/>
          <w:color w:val="000000"/>
          <w:sz w:val="24"/>
        </w:rPr>
        <w:t>2021 Tax Rate Schedules</w:t>
      </w:r>
      <w:r>
        <w:rPr>
          <w:rFonts w:ascii="Times New Roman"/>
          <w:b w:val="false"/>
          <w:i w:val="false"/>
          <w:color w:val="000000"/>
          <w:sz w:val="24"/>
        </w:rPr>
        <w:t xml:space="preserve">   </w:t>
      </w:r>
      <w:r>
        <w:rPr>
          <w:rFonts w:ascii="Times New Roman"/>
          <w:b/>
          <w:i w:val="false"/>
          <w:color w:val="000000"/>
          <w:sz w:val="24"/>
        </w:rPr>
        <w:t>Individuals</w:t>
      </w:r>
      <w:r>
        <w:rPr>
          <w:rFonts w:ascii="Times New Roman"/>
          <w:b w:val="false"/>
          <w:i w:val="false"/>
          <w:color w:val="000000"/>
          <w:sz w:val="24"/>
        </w:rPr>
        <w:t xml:space="preserve">       </w:t>
      </w:r>
      <w:r>
        <w:rPr>
          <w:rFonts w:ascii="Times New Roman"/>
          <w:b/>
          <w:i w:val="false"/>
          <w:color w:val="000000"/>
          <w:sz w:val="24"/>
        </w:rPr>
        <w:t>Schedule X-Single</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$ 9,950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255" w:type="dxa"/>
              <w:bottom w:w="30" w:type="dxa"/>
              <w:right w:w="30" w:type="dxa"/>
            </w:tcMar>
            <w:vAlign w:val="top"/>
          </w:tcPr>
          <w:p>
            <w:pPr>
              <w:spacing w:after="0"/>
              <w:ind w:left="0"/>
              <w:jc w:val="center"/>
            </w:pPr>
            <w:r>
              <w:rPr>
                <w:rFonts w:ascii="Courier New" w:hAnsi="Courier New"/>
                <w:b w:val="false"/>
                <w:i w:val="false"/>
                <w:color w:val="000000"/>
                <w:sz w:val="22"/>
              </w:rPr>
              <w:t>$ 9,950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$ 40,525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$995 plus 12% of the excess over $9,950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$ 40,525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$ 86,375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$4,664 plus 22% of the excess over $40,525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$ 86,375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$14,751 plus 24% of the excess over $86,375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spacing w:after="0"/>
              <w:ind w:left="0"/>
              <w:jc w:val="center"/>
            </w:pPr>
            <w:r>
              <w:rPr>
                <w:rFonts w:ascii="Courier New" w:hAnsi="Courier New"/>
                <w:b w:val="false"/>
                <w:i w:val="false"/>
                <w:color w:val="000000"/>
                <w:sz w:val="22"/>
              </w:rPr>
              <w:t>$ 164,925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$33,603 plus 32% of the excess over $164,925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spacing w:after="0"/>
              <w:ind w:left="0"/>
              <w:jc w:val="center"/>
            </w:pPr>
            <w:r>
              <w:rPr>
                <w:rFonts w:ascii="Courier New" w:hAnsi="Courier New"/>
                <w:b w:val="false"/>
                <w:i w:val="false"/>
                <w:color w:val="000000"/>
                <w:sz w:val="22"/>
              </w:rPr>
              <w:t>$ 209,425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$ 523,600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$47,843 plus 35% of the excess over $209,425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 w:type="dxa"/>
            </w:tcMar>
            <w:vAlign w:val="top"/>
          </w:tcPr>
          <w:p>
            <w:pPr>
              <w:spacing w:after="0"/>
              <w:ind w:left="0"/>
              <w:jc w:val="center"/>
            </w:pPr>
            <w:r>
              <w:rPr>
                <w:rFonts w:ascii="Courier New" w:hAnsi="Courier New"/>
                <w:b w:val="false"/>
                <w:i w:val="false"/>
                <w:color w:val="000000"/>
                <w:sz w:val="22"/>
              </w:rPr>
              <w:t>$ 523,600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$157,804.25 plus 37% of the excess over $523,600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    </w:t>
      </w:r>
      <w:r>
        <w:rPr>
          <w:rFonts w:ascii="Times New Roman"/>
          <w:b/>
          <w:i w:val="false"/>
          <w:color w:val="000000"/>
          <w:sz w:val="24"/>
        </w:rPr>
        <w:t xml:space="preserve">Schedule Y-1-Married Filing Jointly or Qualifying Widow(er) </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$ 19,900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$ 19,900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$ 81,050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$1,990 plus 12% of the excess over $19,900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$ 81,050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$ 172,750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$9,328 plus 22% of the excess over $81,050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$ 172,750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$ 329,850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$29,502 plus 24% of the excess over $172,750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$ 329,850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$ 418,850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$67,206 plus 32% of the excess over $329,850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$ 418,850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$ 628,300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$95,686 plus 35% of the excess over $418,850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$ 628,300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$168,993.50 plus 37% of the excess over $628,300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Schedule Z-Head of Household</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w:t>
            </w:r>
            <w:r>
              <w:rPr>
                <w:rFonts w:ascii="Courier New" w:hAnsi="Courier New"/>
                <w:b/>
                <w:i w:val="false"/>
                <w:color w:val="000000"/>
                <w:sz w:val="22"/>
              </w:rPr>
              <w:t xml:space="preserve"> is over:</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2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r>
              <w:rPr>
                <w:rFonts w:ascii="Courier New" w:hAnsi="Courier New"/>
                <w:b/>
                <w:i w:val="false"/>
                <w:color w:val="000000"/>
                <w:sz w:val="22"/>
              </w:rPr>
              <w:t xml:space="preserve">       </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$ 14,200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$ 14,200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$ 54,200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$1,420 plus 12% of the excess over $14,200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$ 54,200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$ 86,350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$6,220 plus 22% of the excess over $54,200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$ 86,350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$13,293 plus 24% of the excess over $86,350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$ 164,900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$32,145 plus 32% of the excess over $164,900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$ 209,400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$ 523,600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$46,385 plus 35% of the excess over $209,400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$ 523,600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$156,355 plus 37% of the excess over $523,600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    </w:t>
      </w:r>
      <w:r>
        <w:rPr>
          <w:rFonts w:ascii="Times New Roman"/>
          <w:b/>
          <w:i w:val="false"/>
          <w:color w:val="000000"/>
          <w:sz w:val="24"/>
        </w:rPr>
        <w:t>Schedule Y-2-Married Filing Separately</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0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$ 9,950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255" w:type="dxa"/>
              <w:bottom w:w="30" w:type="dxa"/>
              <w:right w:w="30" w:type="dxa"/>
            </w:tcMar>
            <w:vAlign w:val="top"/>
          </w:tcPr>
          <w:p>
            <w:pPr>
              <w:spacing w:after="0"/>
              <w:ind w:left="0"/>
              <w:jc w:val="center"/>
            </w:pPr>
            <w:r>
              <w:rPr>
                <w:rFonts w:ascii="Courier New" w:hAnsi="Courier New"/>
                <w:b w:val="false"/>
                <w:i w:val="false"/>
                <w:color w:val="000000"/>
                <w:sz w:val="22"/>
              </w:rPr>
              <w:t>$ 9,950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$ 40,525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$995 plus 12% of the excess over $9,950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$ 40,525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$4,664 plus 22% of the excess over $40,525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$14,751 plus 24% of the excess over $86,375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$ 164,925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$33,603 plus 32% of the excess over $164,925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$ 209,425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$ 314,150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$47,843 plus 35% of the excess over $209,425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$ 314,150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$84,496.75 plus 37% of the excess over $314,150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Oswald is beginning his first tax course and does not really have a solid understanding of the role that taxes play in various decisions. Please describe for Oswald the various types of decisions that taxes may influence.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Determine if eachof the following is a tax and why or why not.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$2.50 toll paid on the Florida Turnpike   </w:t>
      </w:r>
      <w:r>
        <w:rPr>
          <w:rFonts w:ascii="Times New Roman"/>
          <w:sz w:val="24"/>
        </w:rPr>
        <w:br/>
      </w:r>
      <w:r>
        <w:rPr>
          <w:rFonts w:ascii="Times New Roman"/>
          <w:b w:val="false"/>
          <w:i w:val="false"/>
          <w:color w:val="000000"/>
          <w:sz w:val="24"/>
        </w:rPr>
        <w:t xml:space="preserve"> b. $300 ticket for reckless driving   </w:t>
      </w:r>
      <w:r>
        <w:rPr>
          <w:rFonts w:ascii="Times New Roman"/>
          <w:sz w:val="24"/>
        </w:rPr>
        <w:br/>
      </w:r>
      <w:r>
        <w:rPr>
          <w:rFonts w:ascii="Times New Roman"/>
          <w:b w:val="false"/>
          <w:i w:val="false"/>
          <w:color w:val="000000"/>
          <w:sz w:val="24"/>
        </w:rPr>
        <w:t xml:space="preserve"> c. 1 percent local surcharge on hotel rooms to fund public roadways   </w:t>
      </w:r>
      <w:r>
        <w:rPr>
          <w:rFonts w:ascii="Times New Roman"/>
          <w:sz w:val="24"/>
        </w:rPr>
        <w:br/>
      </w:r>
      <w:r>
        <w:rPr>
          <w:rFonts w:ascii="Times New Roman"/>
          <w:b w:val="false"/>
          <w:i w:val="false"/>
          <w:color w:val="000000"/>
          <w:sz w:val="24"/>
        </w:rPr>
        <w:t xml:space="preserve"> d. 2 percent city surcharge on wages earned in the city of Philadelphia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Although the primary purpose of a tax system is to raise revenue, Congress uses the federal tax system for other purposes as well. Describe the other ways in which Congress uses the federal tax system.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There are several different types of tax rates that taxpayers might use in different contexts. Describe each tax rate and how a taxpayer might use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Raquel recently overheard two journalism students discussing the merits of the federal tax system. One student offered as an example of unfairness a well-known politician’s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Evaluate the U.S. federal tax system on the certainty and economy criteria.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Jonah, a single taxpayer, earns $150,000 in taxable income and $10,000 in interest from an investment in city of Denver bonds. Using the U.S. tax rate schedule for year 2021, how much federal tax will he owe? What is his average tax rate? What is his effective tax rate? What is his current marginal tax rate? If Jonah earned an additional $40,000 of taxable income, what is his marginal tax rate on this income?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Jonah, a single taxpayer, earns $154,000 in taxable income and $14,000 in interest from an investment in city of Denver bonds. Using the U.S. tax rate schedule for year 2021, how much federal tax will he owe? What is his average tax rate? What is his effective tax rate? What is his current marginal tax rate? If Jonah earned an additional $44,000 of taxable income, what is his marginal tax rate on this income?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Heather, a single taxpayer who files as a head of household, earns $60,000 in taxable income and $5,000 in interest from an investment in city of Oxford bonds. Using the U.S. tax rate schedule for year 2021, how much federal tax will she owe? What is her average tax rate? What is her effective tax rate? What is her current marginal tax rate? If Heather has an additional $20,000 of tax deductions, what is her marginal tax rate on these deductions?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Heather, a single taxpayer who files as a head of household, earns $60,800 in taxable income and $5,800 in interest from an investment in city of Oxford bonds. Using the U.S. tax rate schedule for year 2021, how much federal tax will she owe? What is her average tax rate? What is her effective tax rate? What is her current marginal tax rate? If Heather has an additional $20,800 of tax deductions, what is her marginal tax rate on these deductions?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Fred and Wilma, married taxpayers, earn $100,000 in taxable income and $20,000 in interest from an investment in city of Bedrock bonds. Using the U.S. tax rate schedule for married filing jointly for year 2021, how much federal tax will they owe? What is their average tax rate? What is their effective tax rate? What is their current marginal tax rate? If Fred and Wilma earn an additional $40,000 of taxable income, what is their marginal tax rate on this income?   </w:t>
      </w:r>
      <w:r>
        <w:rPr>
          <w:rFonts w:ascii="Times New Roman"/>
          <w:b/>
          <w:i w:val="false"/>
          <w:color w:val="000000"/>
          <w:sz w:val="24"/>
        </w:rPr>
        <w:t xml:space="preserve"> (Round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Nick and Jessica are married taxpayers that file married filing separately. Jessica earns $250,000 of taxable income per year. Nick earns $130,000 of taxable income per year. Using the appropriate U.S. tax rate schedule for year 2021, how much tax does each of them pay? What are their marginal and average tax rates? How much tax would they save, if any, if they filed jointly?   </w:t>
      </w:r>
      <w:r>
        <w:rPr>
          <w:rFonts w:ascii="Times New Roman"/>
          <w:b/>
          <w:i w:val="false"/>
          <w:color w:val="000000"/>
          <w:sz w:val="24"/>
        </w:rPr>
        <w:t xml:space="preserve">(Round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Nelson has the choice between investing in a city of Fruithurst bond at 4.2 percent or a J.B. Ribs, Incorporated bond at 5.4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20,000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4,000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80,000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30,000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1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110,000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27,500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22,000</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116,000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48,000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Diego</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30,000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10,000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Dora</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50,000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b/>
          <w:i w:val="false"/>
          <w:color w:val="000000"/>
          <w:sz w:val="24"/>
        </w:rPr>
        <w:t xml:space="preserve"> (Round your answers to two decimal places</w:t>
      </w:r>
      <w:r>
        <w:rPr>
          <w:rFonts w:ascii="Times New Roman"/>
          <w:b/>
          <w:i w:val="false"/>
          <w:color w:val="000000"/>
          <w:sz w:val="24"/>
        </w:rPr>
        <w:t>.</w:t>
      </w:r>
      <w:r>
        <w:rPr>
          <w:rFonts w:ascii="Times New Roman"/>
          <w:b/>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Fantasia</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Simon</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30,000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2,000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Carrie</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Consider the following tax rate structures.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81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Lucy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Ricky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Ethel</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Consider the following tax rate structure.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74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Moe</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20,000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Larry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40,000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8,500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Curly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25,500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Congress would like to increase tax revenues by 20 percent. Assume that the average taxpayer in the United States earns $86,000 and pays an average tax rate of 19 percent. If the income effect is larger than the substitution effect, what average tax rate will result in a 20 percent increase in tax revenues? This is an example of what type of forecasting?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Taxes influence which of the following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decisions</w:t>
      </w:r>
      <w:r>
        <w:rPr>
          <w:rFonts w:ascii="Times New Roman"/>
          <w:sz w:val="24"/>
        </w:rPr>
        <w:tab/>
        <w:br/>
        <w:tab/>
      </w:r>
      <w:r>
        <w:rPr>
          <w:rFonts w:ascii="Times New Roman"/>
          <w:sz w:val="24"/>
        </w:rPr>
        <w:t>B)   Personal decisions</w:t>
      </w:r>
      <w:r>
        <w:rPr>
          <w:rFonts w:ascii="Times New Roman"/>
          <w:sz w:val="24"/>
        </w:rPr>
        <w:br/>
        <w:tab/>
      </w:r>
      <w:r>
        <w:rPr>
          <w:rFonts w:ascii="Times New Roman"/>
          <w:sz w:val="24"/>
        </w:rPr>
        <w:t>C)   Political decisions</w:t>
      </w:r>
      <w:r>
        <w:rPr>
          <w:rFonts w:ascii="Times New Roman"/>
          <w:sz w:val="24"/>
        </w:rPr>
        <w:br/>
        <w:tab/>
      </w:r>
      <w:r>
        <w:rPr>
          <w:rFonts w:ascii="Times New Roman"/>
          <w:sz w:val="24"/>
        </w:rPr>
        <w:t>D)   Investment decisions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Margaret was issued a $150 speeding ticket. This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tax because payment is required by law.</w:t>
      </w:r>
      <w:r>
        <w:rPr>
          <w:rFonts w:ascii="Times New Roman"/>
          <w:sz w:val="24"/>
        </w:rPr>
        <w:tab/>
        <w:br/>
        <w:tab/>
      </w:r>
      <w:r>
        <w:rPr>
          <w:rFonts w:ascii="Times New Roman"/>
          <w:sz w:val="24"/>
        </w:rPr>
        <w:t>B)   a tax because the payment is not related to any specific benefit received from the government agency collecting the ticket.</w:t>
      </w:r>
      <w:r>
        <w:rPr>
          <w:rFonts w:ascii="Times New Roman"/>
          <w:sz w:val="24"/>
        </w:rPr>
        <w:br/>
        <w:tab/>
      </w:r>
      <w:r>
        <w:rPr>
          <w:rFonts w:ascii="Times New Roman"/>
          <w:sz w:val="24"/>
        </w:rPr>
        <w:t>C)   not a tax because it is considered a fine intended to punish illegal behavior.</w:t>
      </w:r>
      <w:r>
        <w:rPr>
          <w:rFonts w:ascii="Times New Roman"/>
          <w:sz w:val="24"/>
        </w:rPr>
        <w:br/>
        <w:tab/>
      </w:r>
      <w:r>
        <w:rPr>
          <w:rFonts w:ascii="Times New Roman"/>
          <w:sz w:val="24"/>
        </w:rPr>
        <w:t>D)   a tax because it is imposed by a government agency.</w:t>
      </w:r>
      <w:r>
        <w:rPr>
          <w:rFonts w:ascii="Times New Roman"/>
          <w:sz w:val="24"/>
        </w:rPr>
        <w:br/>
        <w:tab/>
      </w:r>
      <w:r>
        <w:rPr>
          <w:rFonts w:ascii="Times New Roman"/>
          <w:sz w:val="24"/>
        </w:rPr>
        <w:t>E)   not a tax because Margaret could have avoided payment if she did not speed.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Which of the following is a tax?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 A 1 percent special sales tax for funding local road construction.   </w:t>
      </w:r>
      <w:r>
        <w:rPr>
          <w:rFonts w:ascii="Times New Roman"/>
          <w:sz w:val="24"/>
        </w:rPr>
        <w:br/>
      </w:r>
      <w:r>
        <w:rPr>
          <w:rFonts w:ascii="Times New Roman"/>
          <w:b w:val="false"/>
          <w:i w:val="false"/>
          <w:color w:val="000000"/>
          <w:sz w:val="24"/>
        </w:rPr>
        <w:t xml:space="preserve"> II. A fee paid to the state for a license to practice as an attorney.   </w:t>
      </w:r>
      <w:r>
        <w:rPr>
          <w:rFonts w:ascii="Times New Roman"/>
          <w:sz w:val="24"/>
        </w:rPr>
        <w:br/>
      </w:r>
      <w:r>
        <w:rPr>
          <w:rFonts w:ascii="Times New Roman"/>
          <w:b w:val="false"/>
          <w:i w:val="false"/>
          <w:color w:val="000000"/>
          <w:sz w:val="24"/>
        </w:rPr>
        <w:t xml:space="preserve"> III. An income tax imposed by Philadelphia on persons working within the city limits.   </w:t>
      </w:r>
      <w:r>
        <w:rPr>
          <w:rFonts w:ascii="Times New Roman"/>
          <w:sz w:val="24"/>
        </w:rPr>
        <w:br/>
      </w:r>
      <w:r>
        <w:rPr>
          <w:rFonts w:ascii="Times New Roman"/>
          <w:b w:val="false"/>
          <w:i w:val="false"/>
          <w:color w:val="000000"/>
          <w:sz w:val="24"/>
        </w:rPr>
        <w:t xml:space="preserve"> IV. A special property assessment for installing a new water system in the taxpayer's neighborhood.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III and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considered a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Tolls</w:t>
      </w:r>
      <w:r>
        <w:rPr>
          <w:rFonts w:ascii="Times New Roman"/>
          <w:sz w:val="24"/>
        </w:rPr>
        <w:tab/>
        <w:br/>
        <w:tab/>
      </w:r>
      <w:r>
        <w:rPr>
          <w:rFonts w:ascii="Times New Roman"/>
          <w:sz w:val="24"/>
        </w:rPr>
        <w:t>B)   Parking meter fees</w:t>
      </w:r>
      <w:r>
        <w:rPr>
          <w:rFonts w:ascii="Times New Roman"/>
          <w:sz w:val="24"/>
        </w:rPr>
        <w:br/>
        <w:tab/>
      </w:r>
      <w:r>
        <w:rPr>
          <w:rFonts w:ascii="Times New Roman"/>
          <w:sz w:val="24"/>
        </w:rPr>
        <w:t>C)   Annual licensing fees</w:t>
      </w:r>
      <w:r>
        <w:rPr>
          <w:rFonts w:ascii="Times New Roman"/>
          <w:sz w:val="24"/>
        </w:rPr>
        <w:br/>
        <w:tab/>
      </w:r>
      <w:r>
        <w:rPr>
          <w:rFonts w:ascii="Times New Roman"/>
          <w:sz w:val="24"/>
        </w:rPr>
        <w:t>D)   A local surcharge paid on retail sales to fund public schools</w:t>
      </w:r>
      <w:r>
        <w:rPr>
          <w:rFonts w:ascii="Times New Roman"/>
          <w:sz w:val="24"/>
        </w:rPr>
        <w:br/>
        <w:tab/>
      </w:r>
      <w:r>
        <w:rPr>
          <w:rFonts w:ascii="Times New Roman"/>
          <w:sz w:val="24"/>
        </w:rPr>
        <w:t>E)   Entrance fees paid at national parks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Earmarked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only on certain taxpayers.</w:t>
      </w:r>
      <w:r>
        <w:rPr>
          <w:rFonts w:ascii="Times New Roman"/>
          <w:sz w:val="24"/>
        </w:rPr>
        <w:tab/>
        <w:br/>
        <w:tab/>
      </w:r>
      <w:r>
        <w:rPr>
          <w:rFonts w:ascii="Times New Roman"/>
          <w:sz w:val="24"/>
        </w:rPr>
        <w:t>B)   taxes assessed to fund a specific purpose.</w:t>
      </w:r>
      <w:r>
        <w:rPr>
          <w:rFonts w:ascii="Times New Roman"/>
          <w:sz w:val="24"/>
        </w:rPr>
        <w:br/>
        <w:tab/>
      </w:r>
      <w:r>
        <w:rPr>
          <w:rFonts w:ascii="Times New Roman"/>
          <w:sz w:val="24"/>
        </w:rPr>
        <w:t>C)   taxes assessed for only a specific time period.</w:t>
      </w:r>
      <w:r>
        <w:rPr>
          <w:rFonts w:ascii="Times New Roman"/>
          <w:sz w:val="24"/>
        </w:rPr>
        <w:br/>
        <w:tab/>
      </w:r>
      <w:r>
        <w:rPr>
          <w:rFonts w:ascii="Times New Roman"/>
          <w:sz w:val="24"/>
        </w:rPr>
        <w:t>D)   taxes assessed to discourage less desirable behavior.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Sin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by religious organizations.</w:t>
      </w:r>
      <w:r>
        <w:rPr>
          <w:rFonts w:ascii="Times New Roman"/>
          <w:sz w:val="24"/>
        </w:rPr>
        <w:tab/>
        <w:br/>
        <w:tab/>
      </w:r>
      <w:r>
        <w:rPr>
          <w:rFonts w:ascii="Times New Roman"/>
          <w:sz w:val="24"/>
        </w:rPr>
        <w:t>B)   taxes assessed on certain illegal acts.</w:t>
      </w:r>
      <w:r>
        <w:rPr>
          <w:rFonts w:ascii="Times New Roman"/>
          <w:sz w:val="24"/>
        </w:rPr>
        <w:br/>
        <w:tab/>
      </w:r>
      <w:r>
        <w:rPr>
          <w:rFonts w:ascii="Times New Roman"/>
          <w:sz w:val="24"/>
        </w:rPr>
        <w:t>C)   taxes assessed to discourage less desirable behavior.</w:t>
      </w:r>
      <w:r>
        <w:rPr>
          <w:rFonts w:ascii="Times New Roman"/>
          <w:sz w:val="24"/>
        </w:rPr>
        <w:br/>
        <w:tab/>
      </w:r>
      <w:r>
        <w:rPr>
          <w:rFonts w:ascii="Times New Roman"/>
          <w:sz w:val="24"/>
        </w:rPr>
        <w:t>D)   taxes assessed to fund a specific purpose.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To calculate a tax, you need to know: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I. the tax base   </w:t>
      </w:r>
      <w:r>
        <w:rPr>
          <w:rFonts w:ascii="Times New Roman"/>
          <w:sz w:val="24"/>
        </w:rPr>
        <w:br/>
      </w:r>
      <w:r>
        <w:rPr>
          <w:rFonts w:ascii="Times New Roman"/>
          <w:b w:val="false"/>
          <w:i w:val="false"/>
          <w:color w:val="000000"/>
          <w:sz w:val="24"/>
        </w:rPr>
        <w:t xml:space="preserve">II. the taxing agency   </w:t>
      </w:r>
      <w:r>
        <w:rPr>
          <w:rFonts w:ascii="Times New Roman"/>
          <w:sz w:val="24"/>
        </w:rPr>
        <w:br/>
      </w:r>
      <w:r>
        <w:rPr>
          <w:rFonts w:ascii="Times New Roman"/>
          <w:b w:val="false"/>
          <w:i w:val="false"/>
          <w:color w:val="000000"/>
          <w:sz w:val="24"/>
        </w:rPr>
        <w:t xml:space="preserve">III. the tax rate   </w:t>
      </w:r>
      <w:r>
        <w:rPr>
          <w:rFonts w:ascii="Times New Roman"/>
          <w:sz w:val="24"/>
        </w:rPr>
        <w:br/>
      </w:r>
      <w:r>
        <w:rPr>
          <w:rFonts w:ascii="Times New Roman"/>
          <w:b w:val="false"/>
          <w:i w:val="false"/>
          <w:color w:val="000000"/>
          <w:sz w:val="24"/>
        </w:rPr>
        <w:t>IV. the purpose of the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Items I through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not an example of a graduated tax rate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 tax rate structure</w:t>
      </w:r>
      <w:r>
        <w:rPr>
          <w:rFonts w:ascii="Times New Roman"/>
          <w:sz w:val="24"/>
        </w:rPr>
        <w:tab/>
        <w:br/>
        <w:tab/>
      </w:r>
      <w:r>
        <w:rPr>
          <w:rFonts w:ascii="Times New Roman"/>
          <w:sz w:val="24"/>
        </w:rPr>
        <w:t>B)   Proportional tax rate structure</w:t>
      </w:r>
      <w:r>
        <w:rPr>
          <w:rFonts w:ascii="Times New Roman"/>
          <w:sz w:val="24"/>
        </w:rPr>
        <w:br/>
        <w:tab/>
      </w:r>
      <w:r>
        <w:rPr>
          <w:rFonts w:ascii="Times New Roman"/>
          <w:sz w:val="24"/>
        </w:rPr>
        <w:t>C)   U.S. federal income tax</w:t>
      </w:r>
      <w:r>
        <w:rPr>
          <w:rFonts w:ascii="Times New Roman"/>
          <w:sz w:val="24"/>
        </w:rPr>
        <w:br/>
        <w:tab/>
      </w:r>
      <w:r>
        <w:rPr>
          <w:rFonts w:ascii="Times New Roman"/>
          <w:sz w:val="24"/>
        </w:rPr>
        <w:t>D)   Regressive tax rate structure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difficulty in calculating a tax is typically in the determination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correct tax rate.</w:t>
      </w:r>
      <w:r>
        <w:rPr>
          <w:rFonts w:ascii="Times New Roman"/>
          <w:sz w:val="24"/>
        </w:rPr>
        <w:tab/>
        <w:br/>
        <w:tab/>
      </w:r>
      <w:r>
        <w:rPr>
          <w:rFonts w:ascii="Times New Roman"/>
          <w:sz w:val="24"/>
        </w:rPr>
        <w:t>B)   where to file the tax return.</w:t>
      </w:r>
      <w:r>
        <w:rPr>
          <w:rFonts w:ascii="Times New Roman"/>
          <w:sz w:val="24"/>
        </w:rPr>
        <w:br/>
        <w:tab/>
      </w:r>
      <w:r>
        <w:rPr>
          <w:rFonts w:ascii="Times New Roman"/>
          <w:sz w:val="24"/>
        </w:rPr>
        <w:t>C)   the tax base.</w:t>
      </w:r>
      <w:r>
        <w:rPr>
          <w:rFonts w:ascii="Times New Roman"/>
          <w:sz w:val="24"/>
        </w:rPr>
        <w:br/>
        <w:tab/>
      </w:r>
      <w:r>
        <w:rPr>
          <w:rFonts w:ascii="Times New Roman"/>
          <w:sz w:val="24"/>
        </w:rPr>
        <w:t>D)   the due date for the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not one of the basic tax rate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Proportional</w:t>
      </w:r>
      <w:r>
        <w:rPr>
          <w:rFonts w:ascii="Times New Roman"/>
          <w:sz w:val="24"/>
        </w:rPr>
        <w:tab/>
        <w:br/>
        <w:tab/>
      </w:r>
      <w:r>
        <w:rPr>
          <w:rFonts w:ascii="Times New Roman"/>
          <w:sz w:val="24"/>
        </w:rPr>
        <w:t>B)   Equitable</w:t>
      </w:r>
      <w:r>
        <w:rPr>
          <w:rFonts w:ascii="Times New Roman"/>
          <w:sz w:val="24"/>
        </w:rPr>
        <w:br/>
        <w:tab/>
      </w:r>
      <w:r>
        <w:rPr>
          <w:rFonts w:ascii="Times New Roman"/>
          <w:sz w:val="24"/>
        </w:rPr>
        <w:t>C)   Regressive</w:t>
      </w:r>
      <w:r>
        <w:rPr>
          <w:rFonts w:ascii="Times New Roman"/>
          <w:sz w:val="24"/>
        </w:rPr>
        <w:br/>
        <w:tab/>
      </w:r>
      <w:r>
        <w:rPr>
          <w:rFonts w:ascii="Times New Roman"/>
          <w:sz w:val="24"/>
        </w:rPr>
        <w:t>D)   Progressive</w:t>
      </w:r>
      <w:r>
        <w:rPr>
          <w:rFonts w:ascii="Times New Roman"/>
          <w:sz w:val="24"/>
        </w:rPr>
        <w:br/>
        <w:tab/>
      </w:r>
      <w:r>
        <w:rPr>
          <w:rFonts w:ascii="Times New Roman"/>
          <w:sz w:val="24"/>
        </w:rPr>
        <w:t>E)   All of these are different kinds of the basic tax rate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2021,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$13,200</w:t>
      </w:r>
      <w:r>
        <w:rPr>
          <w:rFonts w:ascii="Times New Roman"/>
          <w:sz w:val="24"/>
        </w:rPr>
        <w:tab/>
        <w:br/>
        <w:tab/>
      </w:r>
      <w:r>
        <w:rPr>
          <w:rFonts w:ascii="Times New Roman"/>
          <w:sz w:val="24"/>
        </w:rPr>
        <w:t>B)   $8,949</w:t>
      </w:r>
      <w:r>
        <w:rPr>
          <w:rFonts w:ascii="Times New Roman"/>
          <w:sz w:val="24"/>
        </w:rPr>
        <w:br/>
        <w:tab/>
      </w:r>
      <w:r>
        <w:rPr>
          <w:rFonts w:ascii="Times New Roman"/>
          <w:sz w:val="24"/>
        </w:rPr>
        <w:t>C)   $7,496</w:t>
      </w:r>
      <w:r>
        <w:rPr>
          <w:rFonts w:ascii="Times New Roman"/>
          <w:sz w:val="24"/>
        </w:rPr>
        <w:br/>
        <w:tab/>
      </w:r>
      <w:r>
        <w:rPr>
          <w:rFonts w:ascii="Times New Roman"/>
          <w:sz w:val="24"/>
        </w:rPr>
        <w:t>D)   $6,802</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Marc, a single taxpayer, earns $64,200 in taxable income and $5,420 in interest from an investment in city of Birmingham bonds. Using the U.S. tax rate schedule for 2021,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$14,250</w:t>
      </w:r>
      <w:r>
        <w:rPr>
          <w:rFonts w:ascii="Times New Roman"/>
          <w:sz w:val="24"/>
        </w:rPr>
        <w:tab/>
        <w:br/>
        <w:tab/>
      </w:r>
      <w:r>
        <w:rPr>
          <w:rFonts w:ascii="Times New Roman"/>
          <w:sz w:val="24"/>
        </w:rPr>
        <w:t>B)   $9,873</w:t>
      </w:r>
      <w:r>
        <w:rPr>
          <w:rFonts w:ascii="Times New Roman"/>
          <w:sz w:val="24"/>
        </w:rPr>
        <w:br/>
        <w:tab/>
      </w:r>
      <w:r>
        <w:rPr>
          <w:rFonts w:ascii="Times New Roman"/>
          <w:sz w:val="24"/>
        </w:rPr>
        <w:t>C)   $7,916</w:t>
      </w:r>
      <w:r>
        <w:rPr>
          <w:rFonts w:ascii="Times New Roman"/>
          <w:sz w:val="24"/>
        </w:rPr>
        <w:br/>
        <w:tab/>
      </w:r>
      <w:r>
        <w:rPr>
          <w:rFonts w:ascii="Times New Roman"/>
          <w:sz w:val="24"/>
        </w:rPr>
        <w:t>D)   $7,726</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2021,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14.91 percent</w:t>
      </w:r>
      <w:r>
        <w:rPr>
          <w:rFonts w:ascii="Times New Roman"/>
          <w:sz w:val="24"/>
        </w:rPr>
        <w:tab/>
        <w:br/>
        <w:tab/>
      </w:r>
      <w:r>
        <w:rPr>
          <w:rFonts w:ascii="Times New Roman"/>
          <w:sz w:val="24"/>
        </w:rPr>
        <w:t>B)   12.49 percent</w:t>
      </w:r>
      <w:r>
        <w:rPr>
          <w:rFonts w:ascii="Times New Roman"/>
          <w:sz w:val="24"/>
        </w:rPr>
        <w:br/>
        <w:tab/>
      </w:r>
      <w:r>
        <w:rPr>
          <w:rFonts w:ascii="Times New Roman"/>
          <w:sz w:val="24"/>
        </w:rPr>
        <w:t>C)   11.33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Marc, a single taxpayer, earns $61,800 in taxable income and $5,180 in interest from an investment in city of Birmingham bonds. Using the U.S. tax rate schedule for 2021,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15.12 percent</w:t>
      </w:r>
      <w:r>
        <w:rPr>
          <w:rFonts w:ascii="Times New Roman"/>
          <w:sz w:val="24"/>
        </w:rPr>
        <w:tab/>
        <w:br/>
        <w:tab/>
      </w:r>
      <w:r>
        <w:rPr>
          <w:rFonts w:ascii="Times New Roman"/>
          <w:sz w:val="24"/>
        </w:rPr>
        <w:t>B)   12.70 percent</w:t>
      </w:r>
      <w:r>
        <w:rPr>
          <w:rFonts w:ascii="Times New Roman"/>
          <w:sz w:val="24"/>
        </w:rPr>
        <w:br/>
        <w:tab/>
      </w:r>
      <w:r>
        <w:rPr>
          <w:rFonts w:ascii="Times New Roman"/>
          <w:sz w:val="24"/>
        </w:rPr>
        <w:t>C)   11.54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year 2021,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20.30 percent</w:t>
      </w:r>
      <w:r>
        <w:rPr>
          <w:rFonts w:ascii="Times New Roman"/>
          <w:sz w:val="24"/>
        </w:rPr>
        <w:tab/>
        <w:br/>
        <w:tab/>
      </w:r>
      <w:r>
        <w:rPr>
          <w:rFonts w:ascii="Times New Roman"/>
          <w:sz w:val="24"/>
        </w:rPr>
        <w:t>B)   13.77 percent</w:t>
      </w:r>
      <w:r>
        <w:rPr>
          <w:rFonts w:ascii="Times New Roman"/>
          <w:sz w:val="24"/>
        </w:rPr>
        <w:br/>
        <w:tab/>
      </w:r>
      <w:r>
        <w:rPr>
          <w:rFonts w:ascii="Times New Roman"/>
          <w:sz w:val="24"/>
        </w:rPr>
        <w:t>C)   14.98 percent</w:t>
      </w:r>
      <w:r>
        <w:rPr>
          <w:rFonts w:ascii="Times New Roman"/>
          <w:sz w:val="24"/>
        </w:rPr>
        <w:br/>
        <w:tab/>
      </w:r>
      <w:r>
        <w:rPr>
          <w:rFonts w:ascii="Times New Roman"/>
          <w:sz w:val="24"/>
        </w:rPr>
        <w:t>D)   11.53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Marc, a single taxpayer, earns $64,200 in taxable income and $5,420 in interest from an investment in city of Birmingham bonds. Using the U.S. tax rate schedule for year 2021,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20.71 percent</w:t>
      </w:r>
      <w:r>
        <w:rPr>
          <w:rFonts w:ascii="Times New Roman"/>
          <w:sz w:val="24"/>
        </w:rPr>
        <w:tab/>
        <w:br/>
        <w:tab/>
      </w:r>
      <w:r>
        <w:rPr>
          <w:rFonts w:ascii="Times New Roman"/>
          <w:sz w:val="24"/>
        </w:rPr>
        <w:t>B)   14.18 percent</w:t>
      </w:r>
      <w:r>
        <w:rPr>
          <w:rFonts w:ascii="Times New Roman"/>
          <w:sz w:val="24"/>
        </w:rPr>
        <w:br/>
        <w:tab/>
      </w:r>
      <w:r>
        <w:rPr>
          <w:rFonts w:ascii="Times New Roman"/>
          <w:sz w:val="24"/>
        </w:rPr>
        <w:t>C)   15.45 percent</w:t>
      </w:r>
      <w:r>
        <w:rPr>
          <w:rFonts w:ascii="Times New Roman"/>
          <w:sz w:val="24"/>
        </w:rPr>
        <w:br/>
        <w:tab/>
      </w:r>
      <w:r>
        <w:rPr>
          <w:rFonts w:ascii="Times New Roman"/>
          <w:sz w:val="24"/>
        </w:rPr>
        <w:t>D)   11.94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Marc, a single taxpayer, earns $60,000 in taxable income and $5,000 in interest from an investment in city of Birmingham bonds. Using the U.S. tax rate schedule for year 2021, what is his current marginal tax rate?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Marc, a single taxpayer, earns $76,000 in taxable income and $2,400 in interest from an investment in city of Birmingham bonds. Using the U.S. tax rate schedule for year 2021, what is his current marginal tax rate?(Use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city of Granby, Colorado, recently enacted a 1.5 percent surcharge on vacation cabin rentals that will fund the city's new elementary school. This surcharge is an example of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 to discourage undesirable behavior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government fine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earmarked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to discourage undesirable behavior and an earmarked tax</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state of Georgia recently increased its tax on a carton of cigarettes by $2.00. What type of tax is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 tax</w:t>
      </w:r>
      <w:r>
        <w:rPr>
          <w:rFonts w:ascii="Times New Roman"/>
          <w:sz w:val="24"/>
        </w:rPr>
        <w:tab/>
        <w:br/>
        <w:tab/>
      </w:r>
      <w:r>
        <w:rPr>
          <w:rFonts w:ascii="Times New Roman"/>
          <w:sz w:val="24"/>
        </w:rPr>
        <w:t>B)   An excise tax</w:t>
      </w:r>
      <w:r>
        <w:rPr>
          <w:rFonts w:ascii="Times New Roman"/>
          <w:sz w:val="24"/>
        </w:rPr>
        <w:br/>
        <w:tab/>
      </w:r>
      <w:r>
        <w:rPr>
          <w:rFonts w:ascii="Times New Roman"/>
          <w:sz w:val="24"/>
        </w:rPr>
        <w:t>C)   It is not a tax; it is a fine</w:t>
      </w:r>
      <w:r>
        <w:rPr>
          <w:rFonts w:ascii="Times New Roman"/>
          <w:sz w:val="24"/>
        </w:rPr>
        <w:br/>
        <w:tab/>
      </w:r>
      <w:r>
        <w:rPr>
          <w:rFonts w:ascii="Times New Roman"/>
          <w:sz w:val="24"/>
        </w:rPr>
        <w:t>D)   A sin tax and an excise tax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proportional tax rate structure imposes a constant tax rate while a progressive tax rate structure imposes an increasing marginal rate related to the tax base.</w:t>
      </w:r>
      <w:r>
        <w:rPr>
          <w:rFonts w:ascii="Times New Roman"/>
          <w:sz w:val="24"/>
        </w:rPr>
        <w:tab/>
        <w:br/>
        <w:tab/>
      </w:r>
      <w:r>
        <w:rPr>
          <w:rFonts w:ascii="Times New Roman"/>
          <w:sz w:val="24"/>
        </w:rPr>
        <w:t>B)   The average tax rate changes under a proportional tax rate structure, but it is static for a progressive tax rate system.</w:t>
      </w:r>
      <w:r>
        <w:rPr>
          <w:rFonts w:ascii="Times New Roman"/>
          <w:sz w:val="24"/>
        </w:rPr>
        <w:br/>
        <w:tab/>
      </w:r>
      <w:r>
        <w:rPr>
          <w:rFonts w:ascii="Times New Roman"/>
          <w:sz w:val="24"/>
        </w:rPr>
        <w:t>C)   An example of a proportional tax is the tax on gasoline.</w:t>
      </w:r>
      <w:r>
        <w:rPr>
          <w:rFonts w:ascii="Times New Roman"/>
          <w:sz w:val="24"/>
        </w:rPr>
        <w:br/>
        <w:tab/>
      </w:r>
      <w:r>
        <w:rPr>
          <w:rFonts w:ascii="Times New Roman"/>
          <w:sz w:val="24"/>
        </w:rPr>
        <w:t>D)   An example of a progressive tax is the federal tax on gifts.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regressive tax rate structure imposes an increasing marginal tax rate as the tax base increases.</w:t>
      </w:r>
      <w:r>
        <w:rPr>
          <w:rFonts w:ascii="Times New Roman"/>
          <w:sz w:val="24"/>
        </w:rPr>
        <w:tab/>
        <w:br/>
        <w:tab/>
      </w:r>
      <w:r>
        <w:rPr>
          <w:rFonts w:ascii="Times New Roman"/>
          <w:sz w:val="24"/>
        </w:rPr>
        <w:t>B)   Regressive tax structures are the most common tax rate structure.</w:t>
      </w:r>
      <w:r>
        <w:rPr>
          <w:rFonts w:ascii="Times New Roman"/>
          <w:sz w:val="24"/>
        </w:rPr>
        <w:br/>
        <w:tab/>
      </w:r>
      <w:r>
        <w:rPr>
          <w:rFonts w:ascii="Times New Roman"/>
          <w:sz w:val="24"/>
        </w:rPr>
        <w:t>C)   An example of a regressive tax is an excise tax.</w:t>
      </w:r>
      <w:r>
        <w:rPr>
          <w:rFonts w:ascii="Times New Roman"/>
          <w:sz w:val="24"/>
        </w:rPr>
        <w:br/>
        <w:tab/>
      </w:r>
      <w:r>
        <w:rPr>
          <w:rFonts w:ascii="Times New Roman"/>
          <w:sz w:val="24"/>
        </w:rPr>
        <w:t>D)   In terms of effective tax rates, a sales tax can be viewed as a regressive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ultimate economic burden of a tax is best captured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marginal tax rate.</w:t>
      </w:r>
      <w:r>
        <w:rPr>
          <w:rFonts w:ascii="Times New Roman"/>
          <w:sz w:val="24"/>
        </w:rPr>
        <w:tab/>
        <w:br/>
        <w:tab/>
      </w:r>
      <w:r>
        <w:rPr>
          <w:rFonts w:ascii="Times New Roman"/>
          <w:sz w:val="24"/>
        </w:rPr>
        <w:t>B)   the effective tax rate.</w:t>
      </w:r>
      <w:r>
        <w:rPr>
          <w:rFonts w:ascii="Times New Roman"/>
          <w:sz w:val="24"/>
        </w:rPr>
        <w:br/>
        <w:tab/>
      </w:r>
      <w:r>
        <w:rPr>
          <w:rFonts w:ascii="Times New Roman"/>
          <w:sz w:val="24"/>
        </w:rPr>
        <w:t>C)   the average tax rate.</w:t>
      </w:r>
      <w:r>
        <w:rPr>
          <w:rFonts w:ascii="Times New Roman"/>
          <w:sz w:val="24"/>
        </w:rPr>
        <w:br/>
        <w:tab/>
      </w:r>
      <w:r>
        <w:rPr>
          <w:rFonts w:ascii="Times New Roman"/>
          <w:sz w:val="24"/>
        </w:rPr>
        <w:t>D)   the proportional tax rate.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taxes represents the largest portion of U.S. federal tax revenues?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Employment taxes</w:t>
      </w:r>
      <w:r>
        <w:rPr>
          <w:rFonts w:ascii="Times New Roman"/>
          <w:sz w:val="24"/>
        </w:rPr>
        <w:tab/>
        <w:br/>
        <w:tab/>
      </w:r>
      <w:r>
        <w:rPr>
          <w:rFonts w:ascii="Times New Roman"/>
          <w:sz w:val="24"/>
        </w:rPr>
        <w:t>B)   Corporate income taxes</w:t>
      </w:r>
      <w:r>
        <w:rPr>
          <w:rFonts w:ascii="Times New Roman"/>
          <w:sz w:val="24"/>
        </w:rPr>
        <w:br/>
        <w:tab/>
      </w:r>
      <w:r>
        <w:rPr>
          <w:rFonts w:ascii="Times New Roman"/>
          <w:sz w:val="24"/>
        </w:rPr>
        <w:t>C)   Individual income taxes</w:t>
      </w:r>
      <w:r>
        <w:rPr>
          <w:rFonts w:ascii="Times New Roman"/>
          <w:sz w:val="24"/>
        </w:rPr>
        <w:br/>
        <w:tab/>
      </w:r>
      <w:r>
        <w:rPr>
          <w:rFonts w:ascii="Times New Roman"/>
          <w:sz w:val="24"/>
        </w:rPr>
        <w:t>D)   Estate and gift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Which of the following represents the largest percentage of average state tax revenue?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Individual income tax</w:t>
      </w:r>
      <w:r>
        <w:rPr>
          <w:rFonts w:ascii="Times New Roman"/>
          <w:sz w:val="24"/>
        </w:rPr>
        <w:br/>
        <w:tab/>
      </w:r>
      <w:r>
        <w:rPr>
          <w:rFonts w:ascii="Times New Roman"/>
          <w:sz w:val="24"/>
        </w:rPr>
        <w:t>C)   Other</w:t>
      </w:r>
      <w:r>
        <w:rPr>
          <w:rFonts w:ascii="Times New Roman"/>
          <w:sz w:val="24"/>
        </w:rPr>
        <w:br/>
        <w:tab/>
      </w:r>
      <w:r>
        <w:rPr>
          <w:rFonts w:ascii="Times New Roman"/>
          <w:sz w:val="24"/>
        </w:rPr>
        <w:t>D)   Property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true regarding use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use tax is relatively easy to enforce compared to a sales tax.</w:t>
      </w:r>
      <w:r>
        <w:rPr>
          <w:rFonts w:ascii="Times New Roman"/>
          <w:sz w:val="24"/>
        </w:rPr>
        <w:tab/>
        <w:br/>
        <w:tab/>
      </w:r>
      <w:r>
        <w:rPr>
          <w:rFonts w:ascii="Times New Roman"/>
          <w:sz w:val="24"/>
        </w:rPr>
        <w:t>B)   Use taxes attempt to eliminate any tax advantage of purchasing goods out of state.</w:t>
      </w:r>
      <w:r>
        <w:rPr>
          <w:rFonts w:ascii="Times New Roman"/>
          <w:sz w:val="24"/>
        </w:rPr>
        <w:br/>
        <w:tab/>
      </w:r>
      <w:r>
        <w:rPr>
          <w:rFonts w:ascii="Times New Roman"/>
          <w:sz w:val="24"/>
        </w:rPr>
        <w:t>C)   Use taxes encourage taxpayers to buy goods out of state to avoid paying sales tax in their home state.</w:t>
      </w:r>
      <w:r>
        <w:rPr>
          <w:rFonts w:ascii="Times New Roman"/>
          <w:sz w:val="24"/>
        </w:rPr>
        <w:br/>
        <w:tab/>
      </w:r>
      <w:r>
        <w:rPr>
          <w:rFonts w:ascii="Times New Roman"/>
          <w:sz w:val="24"/>
        </w:rPr>
        <w:t>D)   A use tax is generally a progressive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true regarding real property taxes and personal property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property taxes are assessed on permanent structures and land.</w:t>
      </w:r>
      <w:r>
        <w:rPr>
          <w:rFonts w:ascii="Times New Roman"/>
          <w:sz w:val="24"/>
        </w:rPr>
        <w:tab/>
        <w:br/>
        <w:tab/>
      </w:r>
      <w:r>
        <w:rPr>
          <w:rFonts w:ascii="Times New Roman"/>
          <w:sz w:val="24"/>
        </w:rPr>
        <w:t>B)   Real property taxes are assessed on cars and boats.</w:t>
      </w:r>
      <w:r>
        <w:rPr>
          <w:rFonts w:ascii="Times New Roman"/>
          <w:sz w:val="24"/>
        </w:rPr>
        <w:br/>
        <w:tab/>
      </w:r>
      <w:r>
        <w:rPr>
          <w:rFonts w:ascii="Times New Roman"/>
          <w:sz w:val="24"/>
        </w:rPr>
        <w:t>C)   All U.S. states currently impose personal property taxes.</w:t>
      </w:r>
      <w:r>
        <w:rPr>
          <w:rFonts w:ascii="Times New Roman"/>
          <w:sz w:val="24"/>
        </w:rPr>
        <w:br/>
        <w:tab/>
      </w:r>
      <w:r>
        <w:rPr>
          <w:rFonts w:ascii="Times New Roman"/>
          <w:sz w:val="24"/>
        </w:rPr>
        <w:t>D)   Real property taxes are generally easier to administer than personal property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Municipal bond interest is subject to explicit federal tax.</w:t>
      </w:r>
      <w:r>
        <w:rPr>
          <w:rFonts w:ascii="Times New Roman"/>
          <w:sz w:val="24"/>
        </w:rPr>
        <w:tab/>
        <w:br/>
        <w:tab/>
      </w:r>
      <w:r>
        <w:rPr>
          <w:rFonts w:ascii="Times New Roman"/>
          <w:sz w:val="24"/>
        </w:rPr>
        <w:t>B)   Municipal bond interest is subject to implicit tax.</w:t>
      </w:r>
      <w:r>
        <w:rPr>
          <w:rFonts w:ascii="Times New Roman"/>
          <w:sz w:val="24"/>
        </w:rPr>
        <w:br/>
        <w:tab/>
      </w:r>
      <w:r>
        <w:rPr>
          <w:rFonts w:ascii="Times New Roman"/>
          <w:sz w:val="24"/>
        </w:rPr>
        <w:t>C)   Municipal bonds typically pay a higher interest rate than corporate bonds with similar risk.</w:t>
      </w:r>
      <w:r>
        <w:rPr>
          <w:rFonts w:ascii="Times New Roman"/>
          <w:sz w:val="24"/>
        </w:rPr>
        <w:br/>
        <w:tab/>
      </w:r>
      <w:r>
        <w:rPr>
          <w:rFonts w:ascii="Times New Roman"/>
          <w:sz w:val="24"/>
        </w:rPr>
        <w:t>D)   All of these statements are true.</w:t>
      </w:r>
      <w:r>
        <w:rPr>
          <w:rFonts w:ascii="Times New Roman"/>
          <w:sz w:val="24"/>
        </w:rPr>
        <w:br/>
        <w:tab/>
      </w:r>
      <w:r>
        <w:rPr>
          <w:rFonts w:ascii="Times New Roman"/>
          <w:sz w:val="24"/>
        </w:rPr>
        <w:t>E)   None of these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concept of tax sufficiency: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suggests the need for tax forecasting.</w:t>
      </w:r>
      <w:r>
        <w:rPr>
          <w:rFonts w:ascii="Times New Roman"/>
          <w:sz w:val="24"/>
        </w:rPr>
        <w:tab/>
        <w:br/>
        <w:tab/>
      </w:r>
      <w:r>
        <w:rPr>
          <w:rFonts w:ascii="Times New Roman"/>
          <w:sz w:val="24"/>
        </w:rPr>
        <w:t>B)   suggests that a government should estimate how taxpayers will respond to changes in the current tax structure.</w:t>
      </w:r>
      <w:r>
        <w:rPr>
          <w:rFonts w:ascii="Times New Roman"/>
          <w:sz w:val="24"/>
        </w:rPr>
        <w:br/>
        <w:tab/>
      </w:r>
      <w:r>
        <w:rPr>
          <w:rFonts w:ascii="Times New Roman"/>
          <w:sz w:val="24"/>
        </w:rPr>
        <w:t>C)   suggests that a government should consider the income and substitution effects when changing tax rates.</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substitution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predicts that taxpayers will work harder to pay for consumer products when tax rates increase.</w:t>
      </w:r>
      <w:r>
        <w:rPr>
          <w:rFonts w:ascii="Times New Roman"/>
          <w:sz w:val="24"/>
        </w:rPr>
        <w:tab/>
        <w:br/>
        <w:tab/>
      </w:r>
      <w:r>
        <w:rPr>
          <w:rFonts w:ascii="Times New Roman"/>
          <w:sz w:val="24"/>
        </w:rPr>
        <w:t>B)   is one of the effects considered in static forecasting.</w:t>
      </w:r>
      <w:r>
        <w:rPr>
          <w:rFonts w:ascii="Times New Roman"/>
          <w:sz w:val="24"/>
        </w:rPr>
        <w:br/>
        <w:tab/>
      </w:r>
      <w:r>
        <w:rPr>
          <w:rFonts w:ascii="Times New Roman"/>
          <w:sz w:val="24"/>
        </w:rPr>
        <w:t>C)   results in the government collecting more aggregate tax revenue than under the income effect.</w:t>
      </w:r>
      <w:r>
        <w:rPr>
          <w:rFonts w:ascii="Times New Roman"/>
          <w:sz w:val="24"/>
        </w:rPr>
        <w:br/>
        <w:tab/>
      </w:r>
      <w:r>
        <w:rPr>
          <w:rFonts w:ascii="Times New Roman"/>
          <w:sz w:val="24"/>
        </w:rPr>
        <w:t>D)   is typically more descriptive for taxpayers with lower disposable income.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federal government actions would make sense if a tax system fails to provide sufficient tax revenue?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issue treasury bonds.</w:t>
      </w:r>
      <w:r>
        <w:rPr>
          <w:rFonts w:ascii="Times New Roman"/>
          <w:sz w:val="24"/>
        </w:rPr>
        <w:tab/>
        <w:br/>
        <w:tab/>
      </w:r>
      <w:r>
        <w:rPr>
          <w:rFonts w:ascii="Times New Roman"/>
          <w:sz w:val="24"/>
        </w:rPr>
        <w:t>B)   Only cut funding to various federal projects.</w:t>
      </w:r>
      <w:r>
        <w:rPr>
          <w:rFonts w:ascii="Times New Roman"/>
          <w:sz w:val="24"/>
        </w:rPr>
        <w:br/>
        <w:tab/>
      </w:r>
      <w:r>
        <w:rPr>
          <w:rFonts w:ascii="Times New Roman"/>
          <w:sz w:val="24"/>
        </w:rPr>
        <w:t>C)   Only increase federal spending.</w:t>
      </w:r>
      <w:r>
        <w:rPr>
          <w:rFonts w:ascii="Times New Roman"/>
          <w:sz w:val="24"/>
        </w:rPr>
        <w:br/>
        <w:tab/>
      </w:r>
      <w:r>
        <w:rPr>
          <w:rFonts w:ascii="Times New Roman"/>
          <w:sz w:val="24"/>
        </w:rPr>
        <w:t>D)   Issue treasury bonds and cut funding to various federal projects but not increase federal spending.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Geronimo files his tax return as a head of household for year 2021. If his taxable income is $72,000, what is his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14.08 percent</w:t>
      </w:r>
      <w:r>
        <w:rPr>
          <w:rFonts w:ascii="Times New Roman"/>
          <w:sz w:val="24"/>
        </w:rPr>
        <w:tab/>
        <w:br/>
        <w:tab/>
      </w:r>
      <w:r>
        <w:rPr>
          <w:rFonts w:ascii="Times New Roman"/>
          <w:sz w:val="24"/>
        </w:rPr>
        <w:t>B)   16.09 percent</w:t>
      </w:r>
      <w:r>
        <w:rPr>
          <w:rFonts w:ascii="Times New Roman"/>
          <w:sz w:val="24"/>
        </w:rPr>
        <w:br/>
        <w:tab/>
      </w:r>
      <w:r>
        <w:rPr>
          <w:rFonts w:ascii="Times New Roman"/>
          <w:sz w:val="24"/>
        </w:rPr>
        <w:t>C)   11.45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 xml:space="preserve">Geronimo files his tax return as a head of household for year 2021. If his taxable income is $75,200, what is his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14.41 percent</w:t>
      </w:r>
      <w:r>
        <w:rPr>
          <w:rFonts w:ascii="Times New Roman"/>
          <w:sz w:val="24"/>
        </w:rPr>
        <w:tab/>
        <w:br/>
        <w:tab/>
      </w:r>
      <w:r>
        <w:rPr>
          <w:rFonts w:ascii="Times New Roman"/>
          <w:sz w:val="24"/>
        </w:rPr>
        <w:t>B)   16.42 percent</w:t>
      </w:r>
      <w:r>
        <w:rPr>
          <w:rFonts w:ascii="Times New Roman"/>
          <w:sz w:val="24"/>
        </w:rPr>
        <w:br/>
        <w:tab/>
      </w:r>
      <w:r>
        <w:rPr>
          <w:rFonts w:ascii="Times New Roman"/>
          <w:sz w:val="24"/>
        </w:rPr>
        <w:t>C)   11.78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to pay principle</w:t>
      </w:r>
      <w:r>
        <w:rPr>
          <w:rFonts w:ascii="Times New Roman"/>
          <w:sz w:val="24"/>
        </w:rPr>
        <w:tab/>
        <w:br/>
        <w:tab/>
      </w:r>
      <w:r>
        <w:rPr>
          <w:rFonts w:ascii="Times New Roman"/>
          <w:sz w:val="24"/>
        </w:rPr>
        <w:t>B)   Horizontal equity</w:t>
      </w:r>
      <w:r>
        <w:rPr>
          <w:rFonts w:ascii="Times New Roman"/>
          <w:sz w:val="24"/>
        </w:rPr>
        <w:br/>
        <w:tab/>
      </w:r>
      <w:r>
        <w:rPr>
          <w:rFonts w:ascii="Times New Roman"/>
          <w:sz w:val="24"/>
        </w:rPr>
        <w:t>C)   Substitution effect</w:t>
      </w:r>
      <w:r>
        <w:rPr>
          <w:rFonts w:ascii="Times New Roman"/>
          <w:sz w:val="24"/>
        </w:rPr>
        <w:br/>
        <w:tab/>
      </w:r>
      <w:r>
        <w:rPr>
          <w:rFonts w:ascii="Times New Roman"/>
          <w:sz w:val="24"/>
        </w:rPr>
        <w:t>D)   Vertical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would not be a failure of the horizontal equity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Two taxpayers with identical income pay different amounts of tax because one taxpayer's income includes tax-exempt interest.</w:t>
      </w:r>
      <w:r>
        <w:rPr>
          <w:rFonts w:ascii="Times New Roman"/>
          <w:sz w:val="24"/>
        </w:rPr>
      </w:r>
      <w:r>
        <w:rPr>
          <w:rFonts w:ascii="Times New Roman"/>
          <w:sz w:val="24"/>
        </w:rPr>
        <w:tab/>
        <w:br/>
        <w:tab/>
      </w:r>
      <w:r>
        <w:rPr>
          <w:rFonts w:ascii="Times New Roman"/>
          <w:sz w:val="24"/>
        </w:rPr>
        <w:t>B)   Two taxpayers pay different property tax amounts on similar plots of land (i.e., same value) because one plot of land is used to raise crops.</w:t>
      </w:r>
      <w:r>
        <w:rPr>
          <w:rFonts w:ascii="Times New Roman"/>
          <w:sz w:val="24"/>
        </w:rPr>
        <w:br/>
        <w:tab/>
      </w:r>
      <w:r>
        <w:rPr>
          <w:rFonts w:ascii="Times New Roman"/>
          <w:b w:val="false"/>
          <w:i w:val="false"/>
          <w:color w:val="000000"/>
          <w:sz w:val="24"/>
        </w:rPr>
        <w:t>C)   Two taxpayers pay different amounts of estate tax because one taxpayer's estate is worth significantly more.</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of the following is true regarding tax-advantaged assets?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typically subject to excise taxes to account for their low explicit taxes.</w:t>
      </w:r>
      <w:r>
        <w:rPr>
          <w:rFonts w:ascii="Times New Roman"/>
          <w:sz w:val="24"/>
        </w:rPr>
        <w:tab/>
        <w:br/>
        <w:tab/>
      </w:r>
      <w:r>
        <w:rPr>
          <w:rFonts w:ascii="Times New Roman"/>
          <w:sz w:val="24"/>
        </w:rPr>
        <w:t>B)   A corporate bond is typically considered a tax-advantaged asset.</w:t>
      </w:r>
      <w:r>
        <w:rPr>
          <w:rFonts w:ascii="Times New Roman"/>
          <w:sz w:val="24"/>
        </w:rPr>
        <w:br/>
        <w:tab/>
      </w:r>
      <w:r>
        <w:rPr>
          <w:rFonts w:ascii="Times New Roman"/>
          <w:sz w:val="24"/>
        </w:rPr>
        <w:t>C)   They are often subject to implicit taxes.</w:t>
      </w:r>
      <w:r>
        <w:rPr>
          <w:rFonts w:ascii="Times New Roman"/>
          <w:sz w:val="24"/>
        </w:rPr>
        <w:br/>
        <w:tab/>
      </w:r>
      <w:r>
        <w:rPr>
          <w:rFonts w:ascii="Times New Roman"/>
          <w:sz w:val="24"/>
        </w:rPr>
        <w:t>D)   A corporate bond is typically considered a tax-advantaged asset. They are often subject to implicit taxes but they are not typically subject to excise taxes to account for their low explicit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Congress recently approved a new, smaller budget for the IRS. What taxation concept evaluates the cost of administering our tax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Economy</w:t>
      </w:r>
      <w:r>
        <w:rPr>
          <w:rFonts w:ascii="Times New Roman"/>
          <w:sz w:val="24"/>
        </w:rPr>
        <w:br/>
        <w:tab/>
      </w:r>
      <w:r>
        <w:rPr>
          <w:rFonts w:ascii="Times New Roman"/>
          <w:sz w:val="24"/>
        </w:rPr>
        <w:t>C)   Certainty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Employers often withhold federal income taxes directly from workers' paychecks. This is an example of which principle in practice?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Certainty</w:t>
      </w:r>
      <w:r>
        <w:rPr>
          <w:rFonts w:ascii="Times New Roman"/>
          <w:sz w:val="24"/>
        </w:rPr>
        <w:br/>
        <w:tab/>
      </w:r>
      <w:r>
        <w:rPr>
          <w:rFonts w:ascii="Times New Roman"/>
          <w:sz w:val="24"/>
        </w:rPr>
        <w:t>C)   Economy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principles encourages a vertically equitable tax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Pay-as-you-go</w:t>
      </w:r>
      <w:r>
        <w:rPr>
          <w:rFonts w:ascii="Times New Roman"/>
          <w:sz w:val="24"/>
        </w:rPr>
        <w:tab/>
        <w:br/>
        <w:tab/>
      </w:r>
      <w:r>
        <w:rPr>
          <w:rFonts w:ascii="Times New Roman"/>
          <w:sz w:val="24"/>
        </w:rPr>
        <w:t>B)   Economy</w:t>
      </w:r>
      <w:r>
        <w:rPr>
          <w:rFonts w:ascii="Times New Roman"/>
          <w:sz w:val="24"/>
        </w:rPr>
        <w:br/>
        <w:tab/>
      </w:r>
      <w:r>
        <w:rPr>
          <w:rFonts w:ascii="Times New Roman"/>
          <w:sz w:val="24"/>
        </w:rPr>
        <w:t>C)   Income effects</w:t>
      </w:r>
      <w:r>
        <w:rPr>
          <w:rFonts w:ascii="Times New Roman"/>
          <w:sz w:val="24"/>
        </w:rPr>
        <w:br/>
        <w:tab/>
      </w:r>
      <w:r>
        <w:rPr>
          <w:rFonts w:ascii="Times New Roman"/>
          <w:sz w:val="24"/>
        </w:rPr>
        <w:t>D)   Ability to pay principle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Manny, a single taxpayer, earns $65,000 per year in taxable income and an additional $12,000 per year in city of Boston bonds. What is Manny's current marginal tax rate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11.38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13.05 percent</w:t>
      </w:r>
      <w:r>
        <w:rPr>
          <w:rFonts w:ascii="Times New Roman"/>
          <w:sz w:val="24"/>
        </w:rPr>
        <w:br/>
        <w:tab/>
      </w:r>
      <w:r>
        <w:rPr>
          <w:rFonts w:ascii="Times New Roman"/>
          <w:sz w:val="24"/>
        </w:rPr>
        <w:t>D)   15.45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Manny, a single taxpayer, earns $66,600 per year in taxable income and an additional $12,160 per year in city of Boston bonds. What is Manny's current marginal tax rate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10.98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12.73 percent</w:t>
      </w:r>
      <w:r>
        <w:rPr>
          <w:rFonts w:ascii="Times New Roman"/>
          <w:sz w:val="24"/>
        </w:rPr>
        <w:br/>
        <w:tab/>
      </w:r>
      <w:r>
        <w:rPr>
          <w:rFonts w:ascii="Times New Roman"/>
          <w:sz w:val="24"/>
        </w:rPr>
        <w:t>D)   15.09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Manny, a single taxpayer, earns $65,000 per year in taxable income and an additional $12,000 per year in city of Boston bonds.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$35,000 in taxable income in 2021, what is his marginal tax rate on this income? (Use   tax rate schedule.)   </w:t>
      </w:r>
      <w:r>
        <w:rPr>
          <w:rFonts w:ascii="Times New Roman"/>
          <w:b/>
          <w:i w:val="false"/>
          <w:color w:val="000000"/>
          <w:sz w:val="24"/>
        </w:rPr>
        <w:t xml:space="preserve"> (Round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17.41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22.78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Manny, a single taxpayer, earns $67,000 per year in taxable income and an additional $12,200 per year in city of Boston bonds.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$37,200 in taxable income in 2021, what is his marginal tax rate on this income?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17.59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22.96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Leonardo, who is married but files separately, earns $80,000 of taxable income. He also has $15,000 in city of Tulsa bonds. His wife, Theresa, earns $50,000 of taxable income.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earned an additional $30,000 of taxable income this year, what would be the marginal tax rate on the extra income for 2021?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18.81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23.58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Leonardo, who is married but files separately, earns $83,200 of taxable income. He also has $18,200 in city of Tulsa bonds. His wife, Theresa, earns $53,200 of taxable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earned an additional $33,200 of taxable income this year, what would be the marginal tax rate on the extra income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19.04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23.81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$30,000 of additional tax deductions for 2021, his marginal tax rate on the deductions would be: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23.62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Leonardo, who is married but files separately, earns $84,900 of taxable income. He also has $19,400 in city of Tulsa bonds. His wife, Theresa, earns $54,400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$32,200 of additional tax deductions for 2021, his marginal tax rate on the deductions would be: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23.85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24.23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Leonardo,who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file married filing jointly in 2021, what would be their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15.46 percent</w:t>
      </w:r>
      <w:r>
        <w:rPr>
          <w:rFonts w:ascii="Times New Roman"/>
          <w:sz w:val="24"/>
        </w:rPr>
        <w:br/>
        <w:tab/>
      </w:r>
      <w:r>
        <w:rPr>
          <w:rFonts w:ascii="Times New Roman"/>
          <w:sz w:val="24"/>
        </w:rPr>
        <w:t>D)   19.47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Leonardo, who is married but files separately, earns $68,000 of taxable income. He also has $18,400 in city of Tulsa bonds. His wife, Theresa, earns $53,400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and his wife file married filing jointly in 2021, what would be their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15.00 percent</w:t>
      </w:r>
      <w:r>
        <w:rPr>
          <w:rFonts w:ascii="Times New Roman"/>
          <w:sz w:val="24"/>
        </w:rPr>
        <w:br/>
        <w:tab/>
      </w:r>
      <w:r>
        <w:rPr>
          <w:rFonts w:ascii="Times New Roman"/>
          <w:sz w:val="24"/>
        </w:rPr>
        <w:t>D)   19.01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2021, what is Leonardo and Theresa's effective tax rate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15.63 percent</w:t>
      </w:r>
      <w:r>
        <w:rPr>
          <w:rFonts w:ascii="Times New Roman"/>
          <w:sz w:val="24"/>
        </w:rPr>
        <w:br/>
        <w:tab/>
      </w:r>
      <w:r>
        <w:rPr>
          <w:rFonts w:ascii="Times New Roman"/>
          <w:sz w:val="24"/>
        </w:rPr>
        <w:t>C)   19.41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Leonardo, who is married but files separately, earns $70,500 of taxable income. He also has $19,400 in city of Tulsa bonds. His wife, Theresa, earns $54,400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2021, what is Leonardo and Theresa's effective tax rate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14.92 percent</w:t>
      </w:r>
      <w:r>
        <w:rPr>
          <w:rFonts w:ascii="Times New Roman"/>
          <w:sz w:val="24"/>
        </w:rPr>
        <w:br/>
        <w:tab/>
      </w:r>
      <w:r>
        <w:rPr>
          <w:rFonts w:ascii="Times New Roman"/>
          <w:sz w:val="24"/>
        </w:rPr>
        <w:t>C)   18.70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$103.50</w:t>
      </w:r>
      <w:r>
        <w:rPr>
          <w:rFonts w:ascii="Times New Roman"/>
          <w:sz w:val="24"/>
        </w:rPr>
        <w:br/>
        <w:tab/>
      </w:r>
      <w:r>
        <w:rPr>
          <w:rFonts w:ascii="Times New Roman"/>
          <w:sz w:val="24"/>
        </w:rPr>
        <w:t>C)   $309.75</w:t>
      </w:r>
      <w:r>
        <w:rPr>
          <w:rFonts w:ascii="Times New Roman"/>
          <w:sz w:val="24"/>
        </w:rPr>
        <w:br/>
        <w:tab/>
      </w:r>
      <w:r>
        <w:rPr>
          <w:rFonts w:ascii="Times New Roman"/>
          <w:sz w:val="24"/>
        </w:rPr>
        <w:t>D)   $13,497</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Leonardo, who is married but files separately, earns $71,000 of taxable income. He also has $19,600 in city of Tulsa bonds. His wife, Theresa, earns $54,600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$234.60</w:t>
      </w:r>
      <w:r>
        <w:rPr>
          <w:rFonts w:ascii="Times New Roman"/>
          <w:sz w:val="24"/>
        </w:rPr>
        <w:br/>
        <w:tab/>
      </w:r>
      <w:r>
        <w:rPr>
          <w:rFonts w:ascii="Times New Roman"/>
          <w:sz w:val="24"/>
        </w:rPr>
        <w:t>C)   $703.05</w:t>
      </w:r>
      <w:r>
        <w:rPr>
          <w:rFonts w:ascii="Times New Roman"/>
          <w:sz w:val="24"/>
        </w:rPr>
        <w:br/>
        <w:tab/>
      </w:r>
      <w:r>
        <w:rPr>
          <w:rFonts w:ascii="Times New Roman"/>
          <w:sz w:val="24"/>
        </w:rPr>
        <w:t>D)   $12,529.00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If Susie earns $750,000 in taxable income, how much tax will she pay as a single taxpayer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$214,022</w:t>
      </w:r>
      <w:r>
        <w:rPr>
          <w:rFonts w:ascii="Times New Roman"/>
          <w:sz w:val="24"/>
        </w:rPr>
        <w:tab/>
        <w:br/>
        <w:tab/>
      </w:r>
      <w:r>
        <w:rPr>
          <w:rFonts w:ascii="Times New Roman"/>
          <w:sz w:val="24"/>
        </w:rPr>
        <w:t>B)   $277,500</w:t>
      </w:r>
      <w:r>
        <w:rPr>
          <w:rFonts w:ascii="Times New Roman"/>
          <w:sz w:val="24"/>
        </w:rPr>
        <w:br/>
        <w:tab/>
      </w:r>
      <w:r>
        <w:rPr>
          <w:rFonts w:ascii="Times New Roman"/>
          <w:sz w:val="24"/>
        </w:rPr>
        <w:t>C)   $241,572</w:t>
      </w:r>
      <w:r>
        <w:rPr>
          <w:rFonts w:ascii="Times New Roman"/>
          <w:sz w:val="24"/>
        </w:rPr>
        <w:br/>
        <w:tab/>
      </w:r>
      <w:r>
        <w:rPr>
          <w:rFonts w:ascii="Times New Roman"/>
          <w:sz w:val="24"/>
        </w:rPr>
        <w:t>D)   $197,918</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If Susie earns $772,000 in taxable income, how much tax will she pay as a single taxpayer for 2021? (Use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$222,162</w:t>
      </w:r>
      <w:r>
        <w:rPr>
          <w:rFonts w:ascii="Times New Roman"/>
          <w:sz w:val="24"/>
        </w:rPr>
        <w:tab/>
        <w:br/>
        <w:tab/>
      </w:r>
      <w:r>
        <w:rPr>
          <w:rFonts w:ascii="Times New Roman"/>
          <w:sz w:val="24"/>
        </w:rPr>
        <w:t>B)   $285,640</w:t>
      </w:r>
      <w:r>
        <w:rPr>
          <w:rFonts w:ascii="Times New Roman"/>
          <w:sz w:val="24"/>
        </w:rPr>
        <w:br/>
        <w:tab/>
      </w:r>
      <w:r>
        <w:rPr>
          <w:rFonts w:ascii="Times New Roman"/>
          <w:sz w:val="24"/>
        </w:rPr>
        <w:t>C)   $249,712</w:t>
      </w:r>
      <w:r>
        <w:rPr>
          <w:rFonts w:ascii="Times New Roman"/>
          <w:sz w:val="24"/>
        </w:rPr>
        <w:br/>
        <w:tab/>
      </w:r>
      <w:r>
        <w:rPr>
          <w:rFonts w:ascii="Times New Roman"/>
          <w:sz w:val="24"/>
        </w:rPr>
        <w:t>D)   $206,058</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If Susie earns $750,000 in taxable income and files as head of household for year 2021,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32.02 percent</w:t>
      </w:r>
      <w:r>
        <w:rPr>
          <w:rFonts w:ascii="Times New Roman"/>
          <w:sz w:val="24"/>
        </w:rPr>
        <w:tab/>
        <w:br/>
        <w:tab/>
      </w:r>
      <w:r>
        <w:rPr>
          <w:rFonts w:ascii="Times New Roman"/>
          <w:sz w:val="24"/>
        </w:rPr>
        <w:t>B)   32.21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If Susie earns $790,000 in taxable income and files as head of household for year 2021,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32.27 percent</w:t>
      </w:r>
      <w:r>
        <w:rPr>
          <w:rFonts w:ascii="Times New Roman"/>
          <w:sz w:val="24"/>
        </w:rPr>
        <w:tab/>
        <w:br/>
        <w:tab/>
      </w:r>
      <w:r>
        <w:rPr>
          <w:rFonts w:ascii="Times New Roman"/>
          <w:sz w:val="24"/>
        </w:rPr>
        <w:t>B)   32.46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Eliminating the current system of withholding income taxes directly from employee paychecks would: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 the convenience criterion of federal taxation.</w:t>
      </w:r>
      <w:r>
        <w:rPr>
          <w:rFonts w:ascii="Times New Roman"/>
          <w:sz w:val="24"/>
        </w:rPr>
        <w:tab/>
        <w:br/>
        <w:tab/>
      </w:r>
      <w:r>
        <w:rPr>
          <w:rFonts w:ascii="Times New Roman"/>
          <w:sz w:val="24"/>
        </w:rPr>
        <w:t>B)   increase the rate of compliance.</w:t>
      </w:r>
      <w:r>
        <w:rPr>
          <w:rFonts w:ascii="Times New Roman"/>
          <w:sz w:val="24"/>
        </w:rPr>
        <w:br/>
        <w:tab/>
      </w:r>
      <w:r>
        <w:rPr>
          <w:rFonts w:ascii="Times New Roman"/>
          <w:sz w:val="24"/>
        </w:rPr>
        <w:t>C)   make collection of federal income taxes easier.</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6.84 percent</w:t>
      </w:r>
      <w:r>
        <w:rPr>
          <w:rFonts w:ascii="Times New Roman"/>
          <w:sz w:val="24"/>
        </w:rPr>
        <w:br/>
        <w:tab/>
      </w:r>
      <w:r>
        <w:rPr>
          <w:rFonts w:ascii="Times New Roman"/>
          <w:sz w:val="24"/>
        </w:rPr>
        <w:t>C)   7.00 percent</w:t>
      </w:r>
      <w:r>
        <w:rPr>
          <w:rFonts w:ascii="Times New Roman"/>
          <w:sz w:val="24"/>
        </w:rPr>
        <w:br/>
        <w:tab/>
      </w:r>
      <w:r>
        <w:rPr>
          <w:rFonts w:ascii="Times New Roman"/>
          <w:sz w:val="24"/>
        </w:rPr>
        <w:t>D)   9.00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Curtis invests $225,000 in a city of Athens bond that pays 4.25 percent interest. Alternatively, Curtis could have invested the $225,000 in a bond recently issued by Initech, Incorporated that pays 5.5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2.57 percent</w:t>
      </w:r>
      <w:r>
        <w:rPr>
          <w:rFonts w:ascii="Times New Roman"/>
          <w:sz w:val="24"/>
        </w:rPr>
        <w:tab/>
        <w:br/>
        <w:tab/>
      </w:r>
      <w:r>
        <w:rPr>
          <w:rFonts w:ascii="Times New Roman"/>
          <w:sz w:val="24"/>
        </w:rPr>
        <w:t>B)   4.09 percent</w:t>
      </w:r>
      <w:r>
        <w:rPr>
          <w:rFonts w:ascii="Times New Roman"/>
          <w:sz w:val="24"/>
        </w:rPr>
        <w:br/>
        <w:tab/>
      </w:r>
      <w:r>
        <w:rPr>
          <w:rFonts w:ascii="Times New Roman"/>
          <w:sz w:val="24"/>
        </w:rPr>
        <w:t>C)   4.25 percent</w:t>
      </w:r>
      <w:r>
        <w:rPr>
          <w:rFonts w:ascii="Times New Roman"/>
          <w:sz w:val="24"/>
        </w:rPr>
        <w:br/>
        <w:tab/>
      </w:r>
      <w:r>
        <w:rPr>
          <w:rFonts w:ascii="Times New Roman"/>
          <w:sz w:val="24"/>
        </w:rPr>
        <w:t>D)   6.25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$1,400</w:t>
      </w:r>
      <w:r>
        <w:rPr>
          <w:rFonts w:ascii="Times New Roman"/>
          <w:sz w:val="24"/>
        </w:rPr>
        <w:br/>
        <w:tab/>
      </w:r>
      <w:r>
        <w:rPr>
          <w:rFonts w:ascii="Times New Roman"/>
          <w:sz w:val="24"/>
        </w:rPr>
        <w:t>C)   $1,300</w:t>
      </w:r>
      <w:r>
        <w:rPr>
          <w:rFonts w:ascii="Times New Roman"/>
          <w:sz w:val="24"/>
        </w:rPr>
        <w:br/>
        <w:tab/>
      </w:r>
      <w:r>
        <w:rPr>
          <w:rFonts w:ascii="Times New Roman"/>
          <w:sz w:val="24"/>
        </w:rPr>
        <w:t>D)   $5,000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Curtis invests $225,000 in a city of Athens bond that pays 4.25 percent interest. Alternatively, Curtis could have invested the $225,000 in a bond recently issued by Initech, Incorporated that pays 5.50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$9,562.50</w:t>
      </w:r>
      <w:r>
        <w:rPr>
          <w:rFonts w:ascii="Times New Roman"/>
          <w:sz w:val="24"/>
        </w:rPr>
        <w:tab/>
        <w:br/>
        <w:tab/>
      </w:r>
      <w:r>
        <w:rPr>
          <w:rFonts w:ascii="Times New Roman"/>
          <w:sz w:val="24"/>
        </w:rPr>
        <w:t>B)   $466.00</w:t>
      </w:r>
      <w:r>
        <w:rPr>
          <w:rFonts w:ascii="Times New Roman"/>
          <w:sz w:val="24"/>
        </w:rPr>
        <w:br/>
        <w:tab/>
      </w:r>
      <w:r>
        <w:rPr>
          <w:rFonts w:ascii="Times New Roman"/>
          <w:sz w:val="24"/>
        </w:rPr>
        <w:t>C)   $366.00</w:t>
      </w:r>
      <w:r>
        <w:rPr>
          <w:rFonts w:ascii="Times New Roman"/>
          <w:sz w:val="24"/>
        </w:rPr>
        <w:br/>
        <w:tab/>
      </w:r>
      <w:r>
        <w:rPr>
          <w:rFonts w:ascii="Times New Roman"/>
          <w:sz w:val="24"/>
        </w:rPr>
        <w:t>D)   $2,812.50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7.00 percent</w:t>
      </w:r>
      <w:r>
        <w:rPr>
          <w:rFonts w:ascii="Times New Roman"/>
          <w:sz w:val="24"/>
        </w:rPr>
        <w:br/>
        <w:tab/>
      </w:r>
      <w:r>
        <w:rPr>
          <w:rFonts w:ascii="Times New Roman"/>
          <w:sz w:val="24"/>
        </w:rPr>
        <w:t>C)   6.84 percent</w:t>
      </w:r>
      <w:r>
        <w:rPr>
          <w:rFonts w:ascii="Times New Roman"/>
          <w:sz w:val="24"/>
        </w:rPr>
        <w:br/>
        <w:tab/>
      </w:r>
      <w:r>
        <w:rPr>
          <w:rFonts w:ascii="Times New Roman"/>
          <w:sz w:val="24"/>
        </w:rPr>
        <w:t>D)   2.52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Curtis invests $300,000 in a city of Athens bond that pays 5.00 percent interest. Alternatively, Curtis could have invested the $300,000 in a bond recently issued by Initech, Incorporated that pays 7.00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3.80 percent</w:t>
      </w:r>
      <w:r>
        <w:rPr>
          <w:rFonts w:ascii="Times New Roman"/>
          <w:sz w:val="24"/>
        </w:rPr>
        <w:tab/>
        <w:br/>
        <w:tab/>
      </w:r>
      <w:r>
        <w:rPr>
          <w:rFonts w:ascii="Times New Roman"/>
          <w:sz w:val="24"/>
        </w:rPr>
        <w:t>B)   5.00 percent</w:t>
      </w:r>
      <w:r>
        <w:rPr>
          <w:rFonts w:ascii="Times New Roman"/>
          <w:sz w:val="24"/>
        </w:rPr>
        <w:br/>
        <w:tab/>
      </w:r>
      <w:r>
        <w:rPr>
          <w:rFonts w:ascii="Times New Roman"/>
          <w:sz w:val="24"/>
        </w:rPr>
        <w:t>C)   5.32 percent</w:t>
      </w:r>
      <w:r>
        <w:rPr>
          <w:rFonts w:ascii="Times New Roman"/>
          <w:sz w:val="24"/>
        </w:rPr>
        <w:br/>
        <w:tab/>
      </w:r>
      <w:r>
        <w:rPr>
          <w:rFonts w:ascii="Times New Roman"/>
          <w:sz w:val="24"/>
        </w:rPr>
        <w:t>D)   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$5,400</w:t>
      </w:r>
      <w:r>
        <w:rPr>
          <w:rFonts w:ascii="Times New Roman"/>
          <w:sz w:val="24"/>
        </w:rPr>
        <w:br/>
        <w:tab/>
      </w:r>
      <w:r>
        <w:rPr>
          <w:rFonts w:ascii="Times New Roman"/>
          <w:sz w:val="24"/>
        </w:rPr>
        <w:t>C)   $4,200</w:t>
      </w:r>
      <w:r>
        <w:rPr>
          <w:rFonts w:ascii="Times New Roman"/>
          <w:sz w:val="24"/>
        </w:rPr>
        <w:br/>
        <w:tab/>
      </w:r>
      <w:r>
        <w:rPr>
          <w:rFonts w:ascii="Times New Roman"/>
          <w:sz w:val="24"/>
        </w:rPr>
        <w:t>D)   $12,600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Curtis invests $700,000 in a city of Athens bond that pays 9.25 percent interest. Alternatively, Curtis could have invested the $700,000 in a bond recently issued by Initech, Incorporated that pays 11.00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$58,920.00</w:t>
      </w:r>
      <w:r>
        <w:rPr>
          <w:rFonts w:ascii="Times New Roman"/>
          <w:sz w:val="24"/>
        </w:rPr>
        <w:tab/>
        <w:br/>
        <w:tab/>
      </w:r>
      <w:r>
        <w:rPr>
          <w:rFonts w:ascii="Times New Roman"/>
          <w:sz w:val="24"/>
        </w:rPr>
        <w:t>B)   $18,480.00</w:t>
      </w:r>
      <w:r>
        <w:rPr>
          <w:rFonts w:ascii="Times New Roman"/>
          <w:sz w:val="24"/>
        </w:rPr>
        <w:br/>
        <w:tab/>
      </w:r>
      <w:r>
        <w:rPr>
          <w:rFonts w:ascii="Times New Roman"/>
          <w:sz w:val="24"/>
        </w:rPr>
        <w:t>C)   $15,540.00</w:t>
      </w:r>
      <w:r>
        <w:rPr>
          <w:rFonts w:ascii="Times New Roman"/>
          <w:sz w:val="24"/>
        </w:rPr>
        <w:br/>
        <w:tab/>
      </w:r>
      <w:r>
        <w:rPr>
          <w:rFonts w:ascii="Times New Roman"/>
          <w:sz w:val="24"/>
        </w:rPr>
        <w:t>D)   $48,510.00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 percent</w:t>
      </w:r>
      <w:r>
        <w:rPr>
          <w:rFonts w:ascii="Times New Roman"/>
          <w:sz w:val="24"/>
        </w:rPr>
        <w:tab/>
        <w:br/>
        <w:tab/>
      </w:r>
      <w:r>
        <w:rPr>
          <w:rFonts w:ascii="Times New Roman"/>
          <w:sz w:val="24"/>
        </w:rPr>
        <w:t>B)   10.00 percent</w:t>
      </w:r>
      <w:r>
        <w:rPr>
          <w:rFonts w:ascii="Times New Roman"/>
          <w:sz w:val="24"/>
        </w:rPr>
        <w:br/>
        <w:tab/>
      </w:r>
      <w:r>
        <w:rPr>
          <w:rFonts w:ascii="Times New Roman"/>
          <w:sz w:val="24"/>
        </w:rPr>
        <w:t>C)   8.00 percent</w:t>
      </w:r>
      <w:r>
        <w:rPr>
          <w:rFonts w:ascii="Times New Roman"/>
          <w:sz w:val="24"/>
        </w:rPr>
        <w:br/>
        <w:tab/>
      </w:r>
      <w:r>
        <w:rPr>
          <w:rFonts w:ascii="Times New Roman"/>
          <w:sz w:val="24"/>
        </w:rPr>
        <w:t>D)   7.20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Jackson has the choice to invest in city of Mitchell bonds or Sundial, Incorporated corporate bonds that pay 7.8 percent interest. Jackson is a single taxpayer who earns $75,000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6.08 percent</w:t>
      </w:r>
      <w:r>
        <w:rPr>
          <w:rFonts w:ascii="Times New Roman"/>
          <w:sz w:val="24"/>
        </w:rPr>
        <w:tab/>
        <w:br/>
        <w:tab/>
      </w:r>
      <w:r>
        <w:rPr>
          <w:rFonts w:ascii="Times New Roman"/>
          <w:sz w:val="24"/>
        </w:rPr>
        <w:t>B)   7.80 percent</w:t>
      </w:r>
      <w:r>
        <w:rPr>
          <w:rFonts w:ascii="Times New Roman"/>
          <w:sz w:val="24"/>
        </w:rPr>
        <w:br/>
        <w:tab/>
      </w:r>
      <w:r>
        <w:rPr>
          <w:rFonts w:ascii="Times New Roman"/>
          <w:sz w:val="24"/>
        </w:rPr>
        <w:t>C)   6.28 percent</w:t>
      </w:r>
      <w:r>
        <w:rPr>
          <w:rFonts w:ascii="Times New Roman"/>
          <w:sz w:val="24"/>
        </w:rPr>
        <w:br/>
        <w:tab/>
      </w:r>
      <w:r>
        <w:rPr>
          <w:rFonts w:ascii="Times New Roman"/>
          <w:sz w:val="24"/>
        </w:rPr>
        <w:t>D)   5.48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Jackson has the choice to invest in city of Mitchell bonds or Sundial, Incorporated corporate bonds that pay 10 percent interest. Jackson is a single taxpayer who earns $55,000 annually. Assume that the city of Mitchell bonds and the Sundial, Incorporated bonds have similar risk.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Assume the original facts as given except that Jackson is a head of household taxpayer and the city of Mitchell pays interest of 8 percent. How would you advise Jackson to invest his money?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Invest in Sundial, Incorporated bonds because their explicit tax is greater than the implicit tax on city of Mitchell bonds.</w:t>
      </w:r>
      <w:r>
        <w:rPr>
          <w:rFonts w:ascii="Times New Roman"/>
          <w:sz w:val="24"/>
        </w:rPr>
        <w:tab/>
        <w:br/>
        <w:tab/>
      </w:r>
      <w:r>
        <w:rPr>
          <w:rFonts w:ascii="Times New Roman"/>
          <w:sz w:val="24"/>
        </w:rPr>
        <w:t>B)   Invest in city of Mitchell bonds because their implicit tax is greater than the explicit tax on Sundial, Incorporated bonds.</w:t>
      </w:r>
      <w:r>
        <w:rPr>
          <w:rFonts w:ascii="Times New Roman"/>
          <w:sz w:val="24"/>
        </w:rPr>
        <w:br/>
        <w:tab/>
      </w:r>
      <w:r>
        <w:rPr>
          <w:rFonts w:ascii="Times New Roman"/>
          <w:sz w:val="24"/>
        </w:rPr>
        <w:t>C)   Invest in Sundial, Incorporated bonds because their explicit tax is less than the implicit tax on city of Mitchell bonds.</w:t>
      </w:r>
      <w:r>
        <w:rPr>
          <w:rFonts w:ascii="Times New Roman"/>
          <w:sz w:val="24"/>
        </w:rPr>
        <w:br/>
        <w:tab/>
      </w:r>
      <w:r>
        <w:rPr>
          <w:rFonts w:ascii="Times New Roman"/>
          <w:sz w:val="24"/>
        </w:rPr>
        <w:t>D)   Invest in city of Mitchell bonds because their implicit tax is less than the explicit tax on Sundial, Incorporated bonds.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Taxes influence many types of business decisions but generally do not influence personal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Taxes influence business decisions such as where a business should locate or how a business should be structured.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Tax policy rarely plays an important part in presidential campaigns.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Margaret recently received a parking ticket. This is a common example of a local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George recently paid $50 to renew his driver's license. The $50 payment is considered a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A 1 percent charge imposed by a local government on football tickets sold is not considered a tax if all proceeds are earmarked to fund local schools.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One key characteristic of a tax is that it is a required payment to a governmental agency.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Common examples of sin taxes include the taxes imposed on airline tickets and gasoline.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One benefit of a sin tax (e.g., a tax on cigarettes) is that it should increase the demand for the products being taxed.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In addition to raising revenues, specific U.S. taxes may have other objectives (e.g., economic or social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The two components of the tax calculation are the tax rate and the taxpayer's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tax base for the federal income tax is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A flat tax is an example of a graduated tax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The main difficulty in calculating an income tax is determining the correct amount of the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A taxpayer's average tax rate is the most appropriate tax rate to use in tax planning.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effective tax rate, in general, provides a better depiction of a taxpayer's tax burden than the average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 effective tax rate expresses the taxpayer's total tax as a percentage of the taxpayer's taxable and nontaxable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In a proportional (flat) tax rate system, the marginal tax rate will always equal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In a regressive tax rate system, the marginal tax rate will often be greater than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 sales tax is a common example of a progressive tax rate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In terms of effective tax rates, the sales tax can be viewed as a regressive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While sales taxes are quite common, currently the U.S. federal government does not impose a sales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The largest federal tax, in terms of revenue collected, is the Social Security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 xml:space="preserve">The 9   </w:t>
      </w:r>
      <w:r>
        <w:rPr>
          <w:rFonts w:ascii="Times New Roman"/>
          <w:b w:val="false"/>
          <w:i w:val="false"/>
          <w:color w:val="000000"/>
          <w:sz w:val="24"/>
          <w:vertAlign w:val="superscript"/>
        </w:rPr>
        <w:t>th</w:t>
      </w:r>
      <w:r>
        <w:rPr>
          <w:rFonts w:ascii="Times New Roman"/>
          <w:b w:val="false"/>
          <w:i w:val="false"/>
          <w:color w:val="000000"/>
          <w:sz w:val="24"/>
        </w:rPr>
        <w:t xml:space="preserve"> Amendment to the U.S. Constitution removed all doubt that a federal income tax was allowed under the U.S. Constitution.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A common example of an employment-related tax is the Medicare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Self-employment taxes are charged on self-employment income in addition to any federal income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Excise taxes are typically levied on the value of a good purchased.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estate tax is assessed based on the fair market values of transfers made during a taxpayer's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A use tax is typically imposed by a state on goods purchased within the state.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Property taxes may be imposed on both real and personal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Relative to explicit taxes, implicit taxes are much easier to estimate.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Implicit taxes are indirect taxes on tax-favored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Dynamic forecasting does not take into consideration taxpayers' responses to a tax change when estimating tax revenues.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The income and substitution effects are two opposing effects that one could consider in static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Horizontal equity is defined in terms of taxpayers in similar situations whereas vertical equity is defined in terms of taxpayers in different situations.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Regressive tax rate structures are typically considered to be vertically equitable.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Estimated tax payments are one way the federal income tax system addresses the "certainty" criterion in evaluating tax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One must considerthe "economy" criterion in evaluating tax systems from both the taxpayer's and the government's perspective.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