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All forms of intellectual property have a fixed period of duration.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Only one form of intellectual property is available for any one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any form of intellectual property to be protectable, it must 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registered with the appropriate government agency.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secrets are protected by various state laws rather than federal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Trademarks may consist of words, slogans, logos, and even sounds.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protected under copyright law, a literary work must have serious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 artistic merit.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fairly easy to obtain a copyright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For some companies, the value of their intellectual property assets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far outweigh their tangible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four fields that comprise intellectual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5"/>
              <w:gridCol w:w="6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The four fields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trademarks, copyrights, patents, and trade secrets.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11:51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___</w:t>
            </w:r>
            <w:r>
              <w:rPr>
                <w:rStyle w:val="DefaultParagraphFont"/>
                <w:rFonts w:ascii="Times New Roman" w:eastAsia="Times New Roman" w:hAnsi="Times New Roman" w:cs="Times New Roman"/>
                <w:b/>
                <w:bCs/>
                <w:i w:val="0"/>
                <w:iCs w:val="0"/>
                <w:smallCaps w:val="0"/>
                <w:color w:val="000000"/>
                <w:sz w:val="24"/>
                <w:szCs w:val="24"/>
                <w:bdr w:val="nil"/>
                <w:rtl w:val="0"/>
              </w:rPr>
              <w:t>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 an international organization that promotes intellectual property throughout the world and administers numerous treaties relating to intellectual property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WIPO</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11:51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patents promote the public good as well as their inventors’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 return for fully disclosing the invention in the patent application, the inventor receives an exclusive period of time to exploit the invention. Then after the patent expires, any member of the public may use or sell the invention (thus benefiting the 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7:51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period of copyright protection so 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It may take several years for a song, painting, or film to achieve its true value. Thus, authors need a long period of time of protection to allow their works to achieve their greatest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7:51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 between a trademark and a service mark.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 trademark is used in connection with the offering of goods; a service mark is used in connection with the offering of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7:52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three types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There are utility patents, design patents, and plant patents.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7:52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An application for a utility patent was filed on September 1, 2015, and was granted on June 1, 2016. When will the patent expire?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1"/>
              <w:gridCol w:w="7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The patent will expire on September 1, 2035, which is 20 years after the application filing date.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9/22/2016 7:53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which field of intellectual property law would protect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word “BIC” used for pens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trademark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new </w:t>
                  </w:r>
                  <w:r>
                    <w:rPr>
                      <w:rStyle w:val="DefaultParagraphFont"/>
                      <w:rFonts w:ascii="Times New Roman" w:eastAsia="Times New Roman" w:hAnsi="Times New Roman" w:cs="Times New Roman"/>
                      <w:b w:val="0"/>
                      <w:bCs w:val="0"/>
                      <w:i/>
                      <w:iCs/>
                      <w:smallCaps w:val="0"/>
                      <w:color w:val="000000"/>
                      <w:sz w:val="22"/>
                      <w:szCs w:val="22"/>
                      <w:bdr w:val="nil"/>
                      <w:rtl w:val="0"/>
                    </w:rPr>
                    <w:t>Star Wars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copyright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camera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patent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slogan “Eat Fresh” used by Subway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trademark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novel </w:t>
                  </w:r>
                  <w:r>
                    <w:rPr>
                      <w:rStyle w:val="DefaultParagraphFont"/>
                      <w:rFonts w:ascii="Times New Roman" w:eastAsia="Times New Roman" w:hAnsi="Times New Roman" w:cs="Times New Roman"/>
                      <w:b w:val="0"/>
                      <w:bCs w:val="0"/>
                      <w:i/>
                      <w:iCs/>
                      <w:smallCaps w:val="0"/>
                      <w:color w:val="000000"/>
                      <w:sz w:val="22"/>
                      <w:szCs w:val="22"/>
                      <w:bdr w:val="nil"/>
                      <w:rtl w:val="0"/>
                    </w:rPr>
                    <w:t>The Nightingale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copyright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valuable customer list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trade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secret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9/21/2016 6:24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9/29/2016 12:09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Introduction to Intellectual Property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Intellectual Property Law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