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EA134" w14:textId="77777777" w:rsidR="0000045F" w:rsidRPr="006120D3" w:rsidRDefault="006120D3">
      <w:pPr>
        <w:jc w:val="center"/>
        <w:rPr>
          <w:bCs/>
          <w:sz w:val="86"/>
          <w:szCs w:val="86"/>
        </w:rPr>
      </w:pPr>
      <w:proofErr w:type="spellStart"/>
      <w:r w:rsidRPr="006120D3">
        <w:rPr>
          <w:bCs/>
          <w:sz w:val="86"/>
          <w:szCs w:val="86"/>
        </w:rPr>
        <w:t>Testbank</w:t>
      </w:r>
      <w:proofErr w:type="spellEnd"/>
    </w:p>
    <w:p w14:paraId="0D9EA135" w14:textId="77777777" w:rsidR="0000045F" w:rsidRPr="006120D3" w:rsidRDefault="0000045F">
      <w:pPr>
        <w:jc w:val="center"/>
        <w:rPr>
          <w:bCs/>
          <w:sz w:val="52"/>
          <w:szCs w:val="36"/>
        </w:rPr>
      </w:pPr>
    </w:p>
    <w:p w14:paraId="0D9EA136" w14:textId="77777777" w:rsidR="0000045F" w:rsidRPr="006120D3" w:rsidRDefault="006120D3">
      <w:pPr>
        <w:jc w:val="center"/>
        <w:rPr>
          <w:bCs/>
          <w:sz w:val="52"/>
          <w:szCs w:val="52"/>
        </w:rPr>
      </w:pPr>
      <w:r w:rsidRPr="006120D3">
        <w:rPr>
          <w:bCs/>
          <w:sz w:val="52"/>
          <w:szCs w:val="52"/>
        </w:rPr>
        <w:t>to accompany</w:t>
      </w:r>
    </w:p>
    <w:p w14:paraId="0D9EA137" w14:textId="77777777" w:rsidR="0000045F" w:rsidRPr="006120D3" w:rsidRDefault="0000045F">
      <w:pPr>
        <w:jc w:val="center"/>
        <w:rPr>
          <w:bCs/>
          <w:sz w:val="52"/>
          <w:szCs w:val="28"/>
        </w:rPr>
      </w:pPr>
    </w:p>
    <w:p w14:paraId="0D9EA138" w14:textId="77777777" w:rsidR="0000045F" w:rsidRPr="006120D3" w:rsidRDefault="006120D3">
      <w:pPr>
        <w:jc w:val="center"/>
        <w:rPr>
          <w:bCs/>
          <w:sz w:val="50"/>
          <w:szCs w:val="50"/>
        </w:rPr>
      </w:pPr>
      <w:r w:rsidRPr="006120D3">
        <w:rPr>
          <w:bCs/>
          <w:sz w:val="76"/>
          <w:szCs w:val="76"/>
        </w:rPr>
        <w:t>Company accounting</w:t>
      </w:r>
    </w:p>
    <w:p w14:paraId="0D9EA139" w14:textId="77777777" w:rsidR="0000045F" w:rsidRPr="006120D3" w:rsidRDefault="0000045F">
      <w:pPr>
        <w:ind w:left="357" w:hanging="357"/>
        <w:jc w:val="center"/>
        <w:rPr>
          <w:bCs/>
          <w:sz w:val="52"/>
          <w:szCs w:val="52"/>
        </w:rPr>
      </w:pPr>
    </w:p>
    <w:p w14:paraId="0D9EA13A" w14:textId="0402E362" w:rsidR="0000045F" w:rsidRPr="006120D3" w:rsidRDefault="006120D3">
      <w:pPr>
        <w:ind w:left="357" w:hanging="357"/>
        <w:jc w:val="center"/>
        <w:rPr>
          <w:bCs/>
          <w:sz w:val="68"/>
          <w:szCs w:val="68"/>
        </w:rPr>
      </w:pPr>
      <w:r w:rsidRPr="006120D3">
        <w:rPr>
          <w:bCs/>
          <w:sz w:val="68"/>
          <w:szCs w:val="68"/>
        </w:rPr>
        <w:t>12</w:t>
      </w:r>
      <w:r w:rsidRPr="006120D3">
        <w:rPr>
          <w:bCs/>
          <w:sz w:val="68"/>
          <w:szCs w:val="68"/>
          <w:vertAlign w:val="superscript"/>
        </w:rPr>
        <w:t>th</w:t>
      </w:r>
      <w:r w:rsidRPr="006120D3">
        <w:rPr>
          <w:bCs/>
          <w:sz w:val="68"/>
          <w:szCs w:val="68"/>
        </w:rPr>
        <w:t xml:space="preserve"> edition</w:t>
      </w:r>
    </w:p>
    <w:p w14:paraId="0D9EA13B" w14:textId="77777777" w:rsidR="0000045F" w:rsidRPr="006120D3" w:rsidRDefault="0000045F">
      <w:pPr>
        <w:ind w:left="357" w:hanging="357"/>
        <w:jc w:val="center"/>
        <w:rPr>
          <w:bCs/>
          <w:sz w:val="52"/>
          <w:szCs w:val="52"/>
        </w:rPr>
      </w:pPr>
    </w:p>
    <w:p w14:paraId="0D9EA13C" w14:textId="77777777" w:rsidR="0000045F" w:rsidRPr="006120D3" w:rsidRDefault="0000045F">
      <w:pPr>
        <w:ind w:left="357" w:hanging="357"/>
        <w:jc w:val="center"/>
        <w:rPr>
          <w:bCs/>
          <w:sz w:val="52"/>
          <w:szCs w:val="52"/>
        </w:rPr>
      </w:pPr>
    </w:p>
    <w:p w14:paraId="0D9EA13D" w14:textId="77777777" w:rsidR="0000045F" w:rsidRPr="006120D3" w:rsidRDefault="006120D3">
      <w:pPr>
        <w:ind w:left="357" w:hanging="357"/>
        <w:jc w:val="center"/>
        <w:rPr>
          <w:bCs/>
          <w:sz w:val="52"/>
          <w:szCs w:val="52"/>
        </w:rPr>
      </w:pPr>
      <w:r w:rsidRPr="006120D3">
        <w:rPr>
          <w:bCs/>
          <w:sz w:val="52"/>
          <w:szCs w:val="52"/>
        </w:rPr>
        <w:t>by</w:t>
      </w:r>
    </w:p>
    <w:p w14:paraId="0D9EA13E" w14:textId="77777777" w:rsidR="0000045F" w:rsidRPr="006120D3" w:rsidRDefault="006120D3">
      <w:pPr>
        <w:ind w:left="357" w:hanging="357"/>
        <w:jc w:val="center"/>
        <w:rPr>
          <w:bCs/>
          <w:sz w:val="52"/>
          <w:szCs w:val="52"/>
        </w:rPr>
      </w:pPr>
      <w:r w:rsidRPr="006120D3">
        <w:rPr>
          <w:bCs/>
          <w:sz w:val="52"/>
          <w:szCs w:val="52"/>
        </w:rPr>
        <w:t>Leo et al.</w:t>
      </w:r>
    </w:p>
    <w:p w14:paraId="0D9EA13F" w14:textId="77777777" w:rsidR="0000045F" w:rsidRPr="006120D3" w:rsidRDefault="0000045F">
      <w:pPr>
        <w:jc w:val="center"/>
        <w:rPr>
          <w:bCs/>
          <w:sz w:val="72"/>
          <w:szCs w:val="48"/>
        </w:rPr>
      </w:pPr>
    </w:p>
    <w:p w14:paraId="0D9EA142" w14:textId="77777777" w:rsidR="0000045F" w:rsidRPr="006120D3" w:rsidRDefault="0000045F">
      <w:pPr>
        <w:jc w:val="center"/>
        <w:rPr>
          <w:bCs/>
          <w:sz w:val="18"/>
          <w:szCs w:val="48"/>
        </w:rPr>
      </w:pPr>
    </w:p>
    <w:p w14:paraId="0D9EA143" w14:textId="77777777" w:rsidR="0000045F" w:rsidRPr="006120D3" w:rsidRDefault="0000045F">
      <w:pPr>
        <w:jc w:val="center"/>
        <w:rPr>
          <w:bCs/>
          <w:sz w:val="18"/>
          <w:szCs w:val="48"/>
        </w:rPr>
      </w:pPr>
    </w:p>
    <w:p w14:paraId="720FBF68" w14:textId="66164AE4" w:rsidR="00D75F7A" w:rsidRPr="006120D3" w:rsidRDefault="00D75F7A" w:rsidP="00D75F7A">
      <w:pPr>
        <w:ind w:left="357" w:hanging="357"/>
        <w:jc w:val="center"/>
        <w:rPr>
          <w:bCs/>
          <w:sz w:val="52"/>
          <w:szCs w:val="52"/>
        </w:rPr>
      </w:pPr>
      <w:r>
        <w:rPr>
          <w:bCs/>
          <w:sz w:val="52"/>
          <w:szCs w:val="52"/>
        </w:rPr>
        <w:t xml:space="preserve">Prepared </w:t>
      </w:r>
      <w:r w:rsidRPr="006120D3">
        <w:rPr>
          <w:bCs/>
          <w:sz w:val="52"/>
          <w:szCs w:val="52"/>
        </w:rPr>
        <w:t>by</w:t>
      </w:r>
    </w:p>
    <w:p w14:paraId="612EF3D0" w14:textId="62C454BC" w:rsidR="00D75F7A" w:rsidRPr="006120D3" w:rsidRDefault="00D75F7A" w:rsidP="00D75F7A">
      <w:pPr>
        <w:ind w:left="357" w:hanging="357"/>
        <w:jc w:val="center"/>
        <w:rPr>
          <w:bCs/>
          <w:sz w:val="52"/>
          <w:szCs w:val="52"/>
        </w:rPr>
      </w:pPr>
      <w:r>
        <w:rPr>
          <w:bCs/>
          <w:sz w:val="52"/>
          <w:szCs w:val="52"/>
        </w:rPr>
        <w:t>Jeffrey Knapp</w:t>
      </w:r>
    </w:p>
    <w:p w14:paraId="0D9EA144" w14:textId="77777777" w:rsidR="0000045F" w:rsidRPr="006120D3" w:rsidRDefault="0000045F">
      <w:pPr>
        <w:jc w:val="center"/>
        <w:rPr>
          <w:bCs/>
          <w:sz w:val="18"/>
          <w:szCs w:val="48"/>
        </w:rPr>
      </w:pPr>
    </w:p>
    <w:p w14:paraId="0D9EA145" w14:textId="77777777" w:rsidR="0000045F" w:rsidRPr="006120D3" w:rsidRDefault="0000045F">
      <w:pPr>
        <w:jc w:val="center"/>
        <w:rPr>
          <w:bCs/>
          <w:sz w:val="18"/>
          <w:szCs w:val="48"/>
        </w:rPr>
      </w:pPr>
    </w:p>
    <w:p w14:paraId="0D9EA146" w14:textId="77777777" w:rsidR="0000045F" w:rsidRPr="006120D3" w:rsidRDefault="0000045F">
      <w:pPr>
        <w:jc w:val="center"/>
        <w:rPr>
          <w:bCs/>
          <w:sz w:val="18"/>
          <w:szCs w:val="48"/>
        </w:rPr>
      </w:pPr>
    </w:p>
    <w:p w14:paraId="0D9EA149" w14:textId="77777777" w:rsidR="0000045F" w:rsidRPr="006120D3" w:rsidRDefault="0000045F">
      <w:pPr>
        <w:jc w:val="center"/>
        <w:rPr>
          <w:bCs/>
          <w:sz w:val="18"/>
          <w:szCs w:val="48"/>
        </w:rPr>
      </w:pPr>
    </w:p>
    <w:p w14:paraId="0D9EA14A" w14:textId="77777777" w:rsidR="0000045F" w:rsidRPr="006120D3" w:rsidRDefault="0000045F">
      <w:pPr>
        <w:jc w:val="center"/>
        <w:rPr>
          <w:bCs/>
          <w:sz w:val="18"/>
          <w:szCs w:val="48"/>
        </w:rPr>
      </w:pPr>
    </w:p>
    <w:p w14:paraId="0D9EA14B" w14:textId="77777777" w:rsidR="0000045F" w:rsidRPr="006120D3" w:rsidRDefault="006120D3">
      <w:pPr>
        <w:jc w:val="center"/>
        <w:rPr>
          <w:bCs/>
          <w:sz w:val="48"/>
          <w:szCs w:val="48"/>
        </w:rPr>
      </w:pPr>
      <w:r w:rsidRPr="006120D3">
        <w:rPr>
          <w:bCs/>
          <w:noProof/>
        </w:rPr>
        <w:drawing>
          <wp:inline distT="0" distB="0" distL="0" distR="0" wp14:anchorId="0D9EA33A" wp14:editId="0D9EA33B">
            <wp:extent cx="2743200" cy="1094740"/>
            <wp:effectExtent l="0" t="0" r="0" b="0"/>
            <wp:docPr id="1" name="Picture 1"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ey_Wordmark_black"/>
                    <pic:cNvPicPr>
                      <a:picLocks noChangeAspect="1" noChangeArrowheads="1"/>
                    </pic:cNvPicPr>
                  </pic:nvPicPr>
                  <pic:blipFill>
                    <a:blip r:embed="rId8"/>
                    <a:stretch>
                      <a:fillRect/>
                    </a:stretch>
                  </pic:blipFill>
                  <pic:spPr bwMode="auto">
                    <a:xfrm>
                      <a:off x="0" y="0"/>
                      <a:ext cx="2743200" cy="1094740"/>
                    </a:xfrm>
                    <a:prstGeom prst="rect">
                      <a:avLst/>
                    </a:prstGeom>
                  </pic:spPr>
                </pic:pic>
              </a:graphicData>
            </a:graphic>
          </wp:inline>
        </w:drawing>
      </w:r>
    </w:p>
    <w:p w14:paraId="0D9EA14C" w14:textId="77777777" w:rsidR="0000045F" w:rsidRPr="006120D3" w:rsidRDefault="0000045F">
      <w:pPr>
        <w:jc w:val="center"/>
        <w:rPr>
          <w:bCs/>
          <w:sz w:val="72"/>
          <w:szCs w:val="44"/>
        </w:rPr>
      </w:pPr>
    </w:p>
    <w:p w14:paraId="0D9EA14D" w14:textId="7DD9CD56" w:rsidR="0000045F" w:rsidRPr="006120D3" w:rsidRDefault="006120D3">
      <w:pPr>
        <w:jc w:val="center"/>
        <w:rPr>
          <w:bCs/>
          <w:sz w:val="28"/>
          <w:szCs w:val="28"/>
        </w:rPr>
      </w:pPr>
      <w:r w:rsidRPr="006120D3">
        <w:rPr>
          <w:bCs/>
          <w:sz w:val="28"/>
          <w:szCs w:val="28"/>
        </w:rPr>
        <w:t>© John Wiley &amp; Sons Australia, Ltd 2021</w:t>
      </w:r>
    </w:p>
    <w:p w14:paraId="0D9EA14F" w14:textId="77777777" w:rsidR="0000045F" w:rsidRPr="00D75F7A" w:rsidRDefault="006120D3">
      <w:pPr>
        <w:rPr>
          <w:b/>
          <w:sz w:val="28"/>
          <w:szCs w:val="28"/>
        </w:rPr>
      </w:pPr>
      <w:r w:rsidRPr="00D75F7A">
        <w:rPr>
          <w:b/>
          <w:sz w:val="28"/>
          <w:szCs w:val="28"/>
        </w:rPr>
        <w:lastRenderedPageBreak/>
        <w:t>Chapter 1: Nature and regulation of companies</w:t>
      </w:r>
    </w:p>
    <w:p w14:paraId="0D9EA150" w14:textId="77777777" w:rsidR="0000045F" w:rsidRPr="006120D3" w:rsidRDefault="0000045F">
      <w:pPr>
        <w:rPr>
          <w:bCs/>
          <w:szCs w:val="32"/>
        </w:rPr>
      </w:pPr>
    </w:p>
    <w:p w14:paraId="0D9EA151" w14:textId="77777777" w:rsidR="0000045F" w:rsidRPr="00D75F7A" w:rsidRDefault="006120D3">
      <w:pPr>
        <w:jc w:val="both"/>
        <w:rPr>
          <w:b/>
          <w:szCs w:val="24"/>
        </w:rPr>
      </w:pPr>
      <w:r w:rsidRPr="00D75F7A">
        <w:rPr>
          <w:b/>
          <w:szCs w:val="24"/>
        </w:rPr>
        <w:t xml:space="preserve">Multiple-choice questions </w:t>
      </w:r>
    </w:p>
    <w:p w14:paraId="0D9EA152" w14:textId="14465371" w:rsidR="0000045F" w:rsidRPr="006120D3" w:rsidRDefault="0000045F">
      <w:pPr>
        <w:rPr>
          <w:bCs/>
          <w:szCs w:val="24"/>
        </w:rPr>
      </w:pPr>
    </w:p>
    <w:p w14:paraId="35E64A7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1. A company has the legal capacity and powers of an individual including: </w:t>
      </w:r>
    </w:p>
    <w:p w14:paraId="5EC3D554" w14:textId="77777777" w:rsidR="006120D3" w:rsidRPr="006120D3" w:rsidRDefault="006120D3" w:rsidP="006120D3">
      <w:pPr>
        <w:pStyle w:val="Normal0"/>
        <w:rPr>
          <w:rFonts w:ascii="Times New Roman" w:hAnsi="Times New Roman" w:cs="Times New Roman"/>
          <w:bCs/>
        </w:rPr>
      </w:pPr>
    </w:p>
    <w:p w14:paraId="19DBDB6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the right own property and sell property. </w:t>
      </w:r>
    </w:p>
    <w:p w14:paraId="227C906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the right to enter contracts and undertake legal obligations </w:t>
      </w:r>
    </w:p>
    <w:p w14:paraId="1FBC89A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the right to sue other parties and be sued by other parties </w:t>
      </w:r>
    </w:p>
    <w:p w14:paraId="1EFA658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w:t>
      </w:r>
      <w:proofErr w:type="gramStart"/>
      <w:r w:rsidRPr="006120D3">
        <w:rPr>
          <w:rFonts w:ascii="Times New Roman" w:hAnsi="Times New Roman" w:cs="Times New Roman"/>
          <w:bCs/>
          <w:sz w:val="24"/>
          <w:szCs w:val="24"/>
        </w:rPr>
        <w:t>all of</w:t>
      </w:r>
      <w:proofErr w:type="gramEnd"/>
      <w:r w:rsidRPr="006120D3">
        <w:rPr>
          <w:rFonts w:ascii="Times New Roman" w:hAnsi="Times New Roman" w:cs="Times New Roman"/>
          <w:bCs/>
          <w:sz w:val="24"/>
          <w:szCs w:val="24"/>
        </w:rPr>
        <w:t xml:space="preserve"> the above. </w:t>
      </w:r>
    </w:p>
    <w:p w14:paraId="0716927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07FC9FB8"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0187FED5"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1.1</w:t>
      </w:r>
      <w:r w:rsidRPr="006120D3">
        <w:rPr>
          <w:rFonts w:ascii="Times New Roman" w:hAnsi="Times New Roman" w:cs="Times New Roman"/>
          <w:bCs/>
        </w:rPr>
        <w:t xml:space="preserve"> </w:t>
      </w:r>
    </w:p>
    <w:p w14:paraId="5947F291" w14:textId="77777777" w:rsidR="006120D3" w:rsidRPr="006120D3" w:rsidRDefault="006120D3" w:rsidP="006120D3">
      <w:pPr>
        <w:pStyle w:val="Normal0"/>
        <w:rPr>
          <w:rFonts w:ascii="Times New Roman" w:hAnsi="Times New Roman" w:cs="Times New Roman"/>
          <w:bCs/>
          <w:sz w:val="23"/>
          <w:szCs w:val="23"/>
        </w:rPr>
      </w:pPr>
    </w:p>
    <w:p w14:paraId="38317F91" w14:textId="77777777" w:rsidR="006120D3" w:rsidRPr="006120D3" w:rsidRDefault="006120D3" w:rsidP="006120D3">
      <w:pPr>
        <w:pStyle w:val="Normal0"/>
        <w:rPr>
          <w:rFonts w:ascii="Times New Roman" w:hAnsi="Times New Roman" w:cs="Times New Roman"/>
          <w:bCs/>
          <w:sz w:val="23"/>
          <w:szCs w:val="23"/>
        </w:rPr>
      </w:pPr>
    </w:p>
    <w:p w14:paraId="5DF7A94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2. The advantages of a company over a partnership and sole trader include the following?</w:t>
      </w:r>
    </w:p>
    <w:tbl>
      <w:tblPr>
        <w:tblW w:w="0" w:type="auto"/>
        <w:tblInd w:w="566" w:type="dxa"/>
        <w:tblLayout w:type="fixed"/>
        <w:tblCellMar>
          <w:left w:w="0" w:type="dxa"/>
          <w:right w:w="0" w:type="dxa"/>
        </w:tblCellMar>
        <w:tblLook w:val="0000" w:firstRow="0" w:lastRow="0" w:firstColumn="0" w:lastColumn="0" w:noHBand="0" w:noVBand="0"/>
      </w:tblPr>
      <w:tblGrid>
        <w:gridCol w:w="614"/>
        <w:gridCol w:w="7999"/>
      </w:tblGrid>
      <w:tr w:rsidR="006120D3" w:rsidRPr="006120D3" w14:paraId="328B6AA8" w14:textId="77777777">
        <w:trPr>
          <w:trHeight w:val="312"/>
        </w:trPr>
        <w:tc>
          <w:tcPr>
            <w:tcW w:w="614" w:type="dxa"/>
            <w:tcBorders>
              <w:top w:val="nil"/>
              <w:left w:val="nil"/>
              <w:bottom w:val="nil"/>
              <w:right w:val="nil"/>
            </w:tcBorders>
          </w:tcPr>
          <w:p w14:paraId="0125ED33"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 </w:t>
            </w:r>
          </w:p>
        </w:tc>
        <w:tc>
          <w:tcPr>
            <w:tcW w:w="7999" w:type="dxa"/>
            <w:tcBorders>
              <w:top w:val="nil"/>
              <w:left w:val="nil"/>
              <w:bottom w:val="nil"/>
              <w:right w:val="nil"/>
            </w:tcBorders>
          </w:tcPr>
          <w:p w14:paraId="2709804A"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A company has a legal existence distinct from its owners. </w:t>
            </w:r>
          </w:p>
        </w:tc>
      </w:tr>
      <w:tr w:rsidR="006120D3" w:rsidRPr="006120D3" w14:paraId="6B851501" w14:textId="77777777">
        <w:trPr>
          <w:trHeight w:val="312"/>
        </w:trPr>
        <w:tc>
          <w:tcPr>
            <w:tcW w:w="614" w:type="dxa"/>
            <w:tcBorders>
              <w:top w:val="nil"/>
              <w:left w:val="nil"/>
              <w:bottom w:val="nil"/>
              <w:right w:val="nil"/>
            </w:tcBorders>
          </w:tcPr>
          <w:p w14:paraId="298770DC"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II. </w:t>
            </w:r>
          </w:p>
        </w:tc>
        <w:tc>
          <w:tcPr>
            <w:tcW w:w="7999" w:type="dxa"/>
            <w:tcBorders>
              <w:top w:val="nil"/>
              <w:left w:val="nil"/>
              <w:bottom w:val="nil"/>
              <w:right w:val="nil"/>
            </w:tcBorders>
          </w:tcPr>
          <w:p w14:paraId="4C015E22"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A company has more freedom to ignore the law because of self-regulation. </w:t>
            </w:r>
          </w:p>
        </w:tc>
      </w:tr>
      <w:tr w:rsidR="006120D3" w:rsidRPr="006120D3" w14:paraId="120DA0B4" w14:textId="77777777">
        <w:trPr>
          <w:trHeight w:val="312"/>
        </w:trPr>
        <w:tc>
          <w:tcPr>
            <w:tcW w:w="614" w:type="dxa"/>
            <w:tcBorders>
              <w:top w:val="nil"/>
              <w:left w:val="nil"/>
              <w:bottom w:val="nil"/>
              <w:right w:val="nil"/>
            </w:tcBorders>
          </w:tcPr>
          <w:p w14:paraId="6B83B701"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III. </w:t>
            </w:r>
          </w:p>
        </w:tc>
        <w:tc>
          <w:tcPr>
            <w:tcW w:w="7999" w:type="dxa"/>
            <w:tcBorders>
              <w:top w:val="nil"/>
              <w:left w:val="nil"/>
              <w:bottom w:val="nil"/>
              <w:right w:val="nil"/>
            </w:tcBorders>
          </w:tcPr>
          <w:p w14:paraId="37109414"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The liability of members for company debts is limited to any unpaid amounts on their shares. </w:t>
            </w:r>
          </w:p>
        </w:tc>
      </w:tr>
      <w:tr w:rsidR="006120D3" w:rsidRPr="006120D3" w14:paraId="32BE6EDD" w14:textId="77777777">
        <w:trPr>
          <w:trHeight w:val="312"/>
        </w:trPr>
        <w:tc>
          <w:tcPr>
            <w:tcW w:w="614" w:type="dxa"/>
            <w:tcBorders>
              <w:top w:val="nil"/>
              <w:left w:val="nil"/>
              <w:bottom w:val="nil"/>
              <w:right w:val="nil"/>
            </w:tcBorders>
          </w:tcPr>
          <w:p w14:paraId="2FDAE046"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IV. </w:t>
            </w:r>
          </w:p>
        </w:tc>
        <w:tc>
          <w:tcPr>
            <w:tcW w:w="7999" w:type="dxa"/>
            <w:tcBorders>
              <w:top w:val="nil"/>
              <w:left w:val="nil"/>
              <w:bottom w:val="nil"/>
              <w:right w:val="nil"/>
            </w:tcBorders>
          </w:tcPr>
          <w:p w14:paraId="7ADAB0D2"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Members </w:t>
            </w:r>
            <w:proofErr w:type="gramStart"/>
            <w:r w:rsidRPr="006120D3">
              <w:rPr>
                <w:rFonts w:ascii="Times New Roman" w:hAnsi="Times New Roman" w:cs="Times New Roman"/>
                <w:bCs/>
                <w:sz w:val="24"/>
                <w:szCs w:val="24"/>
              </w:rPr>
              <w:t>are able to</w:t>
            </w:r>
            <w:proofErr w:type="gramEnd"/>
            <w:r w:rsidRPr="006120D3">
              <w:rPr>
                <w:rFonts w:ascii="Times New Roman" w:hAnsi="Times New Roman" w:cs="Times New Roman"/>
                <w:bCs/>
                <w:sz w:val="24"/>
                <w:szCs w:val="24"/>
              </w:rPr>
              <w:t xml:space="preserve"> sell their shares at any time to another person without having to obtain permission from the other members. </w:t>
            </w:r>
          </w:p>
        </w:tc>
      </w:tr>
    </w:tbl>
    <w:p w14:paraId="4EAFD074" w14:textId="77777777" w:rsidR="006120D3" w:rsidRPr="006120D3" w:rsidRDefault="006120D3" w:rsidP="006120D3">
      <w:pPr>
        <w:pStyle w:val="BODY"/>
        <w:ind w:left="566"/>
        <w:rPr>
          <w:rFonts w:ascii="Times New Roman" w:hAnsi="Times New Roman" w:cs="Times New Roman"/>
          <w:bCs/>
          <w:sz w:val="24"/>
          <w:szCs w:val="24"/>
        </w:rPr>
      </w:pPr>
    </w:p>
    <w:p w14:paraId="49DCC682" w14:textId="77777777" w:rsidR="006120D3" w:rsidRPr="006120D3" w:rsidRDefault="006120D3" w:rsidP="006120D3">
      <w:pPr>
        <w:pStyle w:val="Normal0"/>
        <w:rPr>
          <w:rFonts w:ascii="Times New Roman" w:hAnsi="Times New Roman" w:cs="Times New Roman"/>
          <w:bCs/>
        </w:rPr>
      </w:pPr>
    </w:p>
    <w:p w14:paraId="35B8574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and II. only. </w:t>
      </w:r>
    </w:p>
    <w:p w14:paraId="7BF9D1E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II. and III. only </w:t>
      </w:r>
    </w:p>
    <w:p w14:paraId="39F770B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III. and IV. only </w:t>
      </w:r>
    </w:p>
    <w:p w14:paraId="64AB69C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I., II., III. and IV. </w:t>
      </w:r>
    </w:p>
    <w:p w14:paraId="1F04EC14"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1AE18260"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58535ED0"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1.1</w:t>
      </w:r>
      <w:r w:rsidRPr="006120D3">
        <w:rPr>
          <w:rFonts w:ascii="Times New Roman" w:hAnsi="Times New Roman" w:cs="Times New Roman"/>
          <w:bCs/>
        </w:rPr>
        <w:t xml:space="preserve"> </w:t>
      </w:r>
    </w:p>
    <w:p w14:paraId="11692569" w14:textId="77777777" w:rsidR="006120D3" w:rsidRPr="006120D3" w:rsidRDefault="006120D3" w:rsidP="006120D3">
      <w:pPr>
        <w:pStyle w:val="Normal0"/>
        <w:rPr>
          <w:rFonts w:ascii="Times New Roman" w:hAnsi="Times New Roman" w:cs="Times New Roman"/>
          <w:bCs/>
          <w:sz w:val="23"/>
          <w:szCs w:val="23"/>
        </w:rPr>
      </w:pPr>
    </w:p>
    <w:p w14:paraId="09CCEA71" w14:textId="77777777" w:rsidR="006120D3" w:rsidRPr="006120D3" w:rsidRDefault="006120D3" w:rsidP="006120D3">
      <w:pPr>
        <w:pStyle w:val="Normal0"/>
        <w:rPr>
          <w:rFonts w:ascii="Times New Roman" w:hAnsi="Times New Roman" w:cs="Times New Roman"/>
          <w:bCs/>
          <w:sz w:val="23"/>
          <w:szCs w:val="23"/>
        </w:rPr>
      </w:pPr>
    </w:p>
    <w:p w14:paraId="154A947F"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3. In Australia, the registration of companies under the Corporations Act 2001 is administered by the </w:t>
      </w:r>
    </w:p>
    <w:p w14:paraId="692F7C63" w14:textId="77777777" w:rsidR="006120D3" w:rsidRPr="006120D3" w:rsidRDefault="006120D3" w:rsidP="006120D3">
      <w:pPr>
        <w:pStyle w:val="Normal0"/>
        <w:rPr>
          <w:rFonts w:ascii="Times New Roman" w:hAnsi="Times New Roman" w:cs="Times New Roman"/>
          <w:bCs/>
        </w:rPr>
      </w:pPr>
    </w:p>
    <w:p w14:paraId="5DC3E14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Australian Securities and Investments Commission (ASIC). </w:t>
      </w:r>
    </w:p>
    <w:p w14:paraId="3EA5DED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Australian Institute of Company Directors (AICD) </w:t>
      </w:r>
    </w:p>
    <w:p w14:paraId="7C62E8F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Securities and Exchange Commission (SEC). </w:t>
      </w:r>
    </w:p>
    <w:p w14:paraId="798F7C0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Australian Securities Exchange (ASX). </w:t>
      </w:r>
    </w:p>
    <w:p w14:paraId="1095286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453AC803"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B17EC75"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a</w:t>
      </w:r>
      <w:r w:rsidRPr="006120D3">
        <w:rPr>
          <w:rFonts w:ascii="Times New Roman" w:hAnsi="Times New Roman" w:cs="Times New Roman"/>
          <w:bCs/>
          <w:sz w:val="24"/>
          <w:szCs w:val="24"/>
        </w:rPr>
        <w:br/>
        <w:t>Learning objective 1.1</w:t>
      </w:r>
      <w:r w:rsidRPr="006120D3">
        <w:rPr>
          <w:rFonts w:ascii="Times New Roman" w:hAnsi="Times New Roman" w:cs="Times New Roman"/>
          <w:bCs/>
        </w:rPr>
        <w:t xml:space="preserve"> </w:t>
      </w:r>
    </w:p>
    <w:p w14:paraId="5FD74EBF" w14:textId="77777777" w:rsidR="006120D3" w:rsidRPr="006120D3" w:rsidRDefault="006120D3" w:rsidP="006120D3">
      <w:pPr>
        <w:pStyle w:val="Normal0"/>
        <w:rPr>
          <w:rFonts w:ascii="Times New Roman" w:hAnsi="Times New Roman" w:cs="Times New Roman"/>
          <w:bCs/>
          <w:sz w:val="23"/>
          <w:szCs w:val="23"/>
        </w:rPr>
      </w:pPr>
    </w:p>
    <w:p w14:paraId="61F4D42B" w14:textId="77777777" w:rsidR="006120D3" w:rsidRPr="006120D3" w:rsidRDefault="006120D3" w:rsidP="006120D3">
      <w:pPr>
        <w:pStyle w:val="Normal0"/>
        <w:rPr>
          <w:rFonts w:ascii="Times New Roman" w:hAnsi="Times New Roman" w:cs="Times New Roman"/>
          <w:bCs/>
          <w:sz w:val="23"/>
          <w:szCs w:val="23"/>
        </w:rPr>
      </w:pPr>
    </w:p>
    <w:p w14:paraId="087C6D3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4. A company limited by shares has the following rights. </w:t>
      </w:r>
    </w:p>
    <w:p w14:paraId="28766033" w14:textId="77777777" w:rsidR="006120D3" w:rsidRPr="006120D3" w:rsidRDefault="006120D3" w:rsidP="006120D3">
      <w:pPr>
        <w:pStyle w:val="Normal0"/>
        <w:rPr>
          <w:rFonts w:ascii="Times New Roman" w:hAnsi="Times New Roman" w:cs="Times New Roman"/>
          <w:bCs/>
        </w:rPr>
      </w:pPr>
    </w:p>
    <w:p w14:paraId="6055451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lastRenderedPageBreak/>
        <w:t xml:space="preserve">a. the right to issue redeemable debentures. </w:t>
      </w:r>
    </w:p>
    <w:p w14:paraId="4249596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the right to issue and cancel shares in the company. </w:t>
      </w:r>
    </w:p>
    <w:p w14:paraId="12F7A58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the right to grant a fixed charge to creditors over the company’s property. </w:t>
      </w:r>
    </w:p>
    <w:p w14:paraId="4195EF1B"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w:t>
      </w:r>
      <w:proofErr w:type="gramStart"/>
      <w:r w:rsidRPr="006120D3">
        <w:rPr>
          <w:rFonts w:ascii="Times New Roman" w:hAnsi="Times New Roman" w:cs="Times New Roman"/>
          <w:bCs/>
          <w:sz w:val="24"/>
          <w:szCs w:val="24"/>
        </w:rPr>
        <w:t>all of</w:t>
      </w:r>
      <w:proofErr w:type="gramEnd"/>
      <w:r w:rsidRPr="006120D3">
        <w:rPr>
          <w:rFonts w:ascii="Times New Roman" w:hAnsi="Times New Roman" w:cs="Times New Roman"/>
          <w:bCs/>
          <w:sz w:val="24"/>
          <w:szCs w:val="24"/>
        </w:rPr>
        <w:t xml:space="preserve"> the above. </w:t>
      </w:r>
    </w:p>
    <w:p w14:paraId="3002A817"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70F7468E"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595AAB5F"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1.1</w:t>
      </w:r>
      <w:r w:rsidRPr="006120D3">
        <w:rPr>
          <w:rFonts w:ascii="Times New Roman" w:hAnsi="Times New Roman" w:cs="Times New Roman"/>
          <w:bCs/>
        </w:rPr>
        <w:t xml:space="preserve"> </w:t>
      </w:r>
    </w:p>
    <w:p w14:paraId="066D4A09" w14:textId="77777777" w:rsidR="006120D3" w:rsidRPr="006120D3" w:rsidRDefault="006120D3" w:rsidP="006120D3">
      <w:pPr>
        <w:pStyle w:val="Normal0"/>
        <w:rPr>
          <w:rFonts w:ascii="Times New Roman" w:hAnsi="Times New Roman" w:cs="Times New Roman"/>
          <w:bCs/>
          <w:sz w:val="23"/>
          <w:szCs w:val="23"/>
        </w:rPr>
      </w:pPr>
    </w:p>
    <w:p w14:paraId="29BDEBAD" w14:textId="77777777" w:rsidR="006120D3" w:rsidRPr="006120D3" w:rsidRDefault="006120D3" w:rsidP="006120D3">
      <w:pPr>
        <w:pStyle w:val="Normal0"/>
        <w:rPr>
          <w:rFonts w:ascii="Times New Roman" w:hAnsi="Times New Roman" w:cs="Times New Roman"/>
          <w:bCs/>
          <w:sz w:val="23"/>
          <w:szCs w:val="23"/>
        </w:rPr>
      </w:pPr>
    </w:p>
    <w:p w14:paraId="76070C5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5. The two main types of companies permitted to be registered under the Corporations Act 2001 are as follows. </w:t>
      </w:r>
    </w:p>
    <w:p w14:paraId="07720E53" w14:textId="77777777" w:rsidR="006120D3" w:rsidRPr="006120D3" w:rsidRDefault="006120D3" w:rsidP="006120D3">
      <w:pPr>
        <w:pStyle w:val="Normal0"/>
        <w:rPr>
          <w:rFonts w:ascii="Times New Roman" w:hAnsi="Times New Roman" w:cs="Times New Roman"/>
          <w:bCs/>
        </w:rPr>
      </w:pPr>
    </w:p>
    <w:p w14:paraId="3D9C450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private company and public company. </w:t>
      </w:r>
    </w:p>
    <w:p w14:paraId="2F10938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proprietary company and public company. </w:t>
      </w:r>
    </w:p>
    <w:p w14:paraId="29F788AB"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public company and global interest company. </w:t>
      </w:r>
    </w:p>
    <w:p w14:paraId="1842C29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for-profit company and not-for-profit company. </w:t>
      </w:r>
    </w:p>
    <w:p w14:paraId="542F023A"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2A7544D6"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6FDE9071"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b</w:t>
      </w:r>
      <w:r w:rsidRPr="006120D3">
        <w:rPr>
          <w:rFonts w:ascii="Times New Roman" w:hAnsi="Times New Roman" w:cs="Times New Roman"/>
          <w:bCs/>
          <w:sz w:val="24"/>
          <w:szCs w:val="24"/>
        </w:rPr>
        <w:br/>
        <w:t>Learning objective 1.2</w:t>
      </w:r>
      <w:r w:rsidRPr="006120D3">
        <w:rPr>
          <w:rFonts w:ascii="Times New Roman" w:hAnsi="Times New Roman" w:cs="Times New Roman"/>
          <w:bCs/>
        </w:rPr>
        <w:t xml:space="preserve"> </w:t>
      </w:r>
    </w:p>
    <w:p w14:paraId="485842ED" w14:textId="77777777" w:rsidR="006120D3" w:rsidRPr="006120D3" w:rsidRDefault="006120D3" w:rsidP="006120D3">
      <w:pPr>
        <w:pStyle w:val="Normal0"/>
        <w:rPr>
          <w:rFonts w:ascii="Times New Roman" w:hAnsi="Times New Roman" w:cs="Times New Roman"/>
          <w:bCs/>
          <w:sz w:val="23"/>
          <w:szCs w:val="23"/>
        </w:rPr>
      </w:pPr>
    </w:p>
    <w:p w14:paraId="7D0C4BF2" w14:textId="77777777" w:rsidR="006120D3" w:rsidRPr="006120D3" w:rsidRDefault="006120D3" w:rsidP="006120D3">
      <w:pPr>
        <w:pStyle w:val="Normal0"/>
        <w:rPr>
          <w:rFonts w:ascii="Times New Roman" w:hAnsi="Times New Roman" w:cs="Times New Roman"/>
          <w:bCs/>
          <w:sz w:val="23"/>
          <w:szCs w:val="23"/>
        </w:rPr>
      </w:pPr>
    </w:p>
    <w:p w14:paraId="5BCA788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6. Which of the following are differences between public company and proprietary company.</w:t>
      </w:r>
    </w:p>
    <w:tbl>
      <w:tblPr>
        <w:tblW w:w="0" w:type="auto"/>
        <w:tblInd w:w="566" w:type="dxa"/>
        <w:tblLayout w:type="fixed"/>
        <w:tblCellMar>
          <w:left w:w="0" w:type="dxa"/>
          <w:right w:w="0" w:type="dxa"/>
        </w:tblCellMar>
        <w:tblLook w:val="0000" w:firstRow="0" w:lastRow="0" w:firstColumn="0" w:lastColumn="0" w:noHBand="0" w:noVBand="0"/>
      </w:tblPr>
      <w:tblGrid>
        <w:gridCol w:w="614"/>
        <w:gridCol w:w="7999"/>
      </w:tblGrid>
      <w:tr w:rsidR="006120D3" w:rsidRPr="006120D3" w14:paraId="5CCFE261" w14:textId="77777777">
        <w:trPr>
          <w:trHeight w:val="312"/>
        </w:trPr>
        <w:tc>
          <w:tcPr>
            <w:tcW w:w="614" w:type="dxa"/>
            <w:tcBorders>
              <w:top w:val="nil"/>
              <w:left w:val="nil"/>
              <w:bottom w:val="nil"/>
              <w:right w:val="nil"/>
            </w:tcBorders>
          </w:tcPr>
          <w:p w14:paraId="017F99F6"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 </w:t>
            </w:r>
          </w:p>
        </w:tc>
        <w:tc>
          <w:tcPr>
            <w:tcW w:w="7999" w:type="dxa"/>
            <w:tcBorders>
              <w:top w:val="nil"/>
              <w:left w:val="nil"/>
              <w:bottom w:val="nil"/>
              <w:right w:val="nil"/>
            </w:tcBorders>
          </w:tcPr>
          <w:p w14:paraId="17421297"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a public company is required to have at least three directors whereas a proprietary company can have only one. </w:t>
            </w:r>
          </w:p>
        </w:tc>
      </w:tr>
      <w:tr w:rsidR="006120D3" w:rsidRPr="006120D3" w14:paraId="194DF47E" w14:textId="77777777">
        <w:trPr>
          <w:trHeight w:val="312"/>
        </w:trPr>
        <w:tc>
          <w:tcPr>
            <w:tcW w:w="614" w:type="dxa"/>
            <w:tcBorders>
              <w:top w:val="nil"/>
              <w:left w:val="nil"/>
              <w:bottom w:val="nil"/>
              <w:right w:val="nil"/>
            </w:tcBorders>
          </w:tcPr>
          <w:p w14:paraId="2E2C7912"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II. </w:t>
            </w:r>
          </w:p>
        </w:tc>
        <w:tc>
          <w:tcPr>
            <w:tcW w:w="7999" w:type="dxa"/>
            <w:tcBorders>
              <w:top w:val="nil"/>
              <w:left w:val="nil"/>
              <w:bottom w:val="nil"/>
              <w:right w:val="nil"/>
            </w:tcBorders>
          </w:tcPr>
          <w:p w14:paraId="7B2D70D1"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A public company may be limited by shares or by guarantee whereas a proprietary company must be limited by shares. </w:t>
            </w:r>
          </w:p>
        </w:tc>
      </w:tr>
      <w:tr w:rsidR="006120D3" w:rsidRPr="006120D3" w14:paraId="2995733C" w14:textId="77777777">
        <w:trPr>
          <w:trHeight w:val="312"/>
        </w:trPr>
        <w:tc>
          <w:tcPr>
            <w:tcW w:w="614" w:type="dxa"/>
            <w:tcBorders>
              <w:top w:val="nil"/>
              <w:left w:val="nil"/>
              <w:bottom w:val="nil"/>
              <w:right w:val="nil"/>
            </w:tcBorders>
          </w:tcPr>
          <w:p w14:paraId="5EA95545"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III. </w:t>
            </w:r>
          </w:p>
        </w:tc>
        <w:tc>
          <w:tcPr>
            <w:tcW w:w="7999" w:type="dxa"/>
            <w:tcBorders>
              <w:top w:val="nil"/>
              <w:left w:val="nil"/>
              <w:bottom w:val="nil"/>
              <w:right w:val="nil"/>
            </w:tcBorders>
          </w:tcPr>
          <w:p w14:paraId="21392D8E"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A public company can issue a disclosure document to offer shares or debentures to new investors or members of the public. </w:t>
            </w:r>
          </w:p>
        </w:tc>
      </w:tr>
      <w:tr w:rsidR="006120D3" w:rsidRPr="006120D3" w14:paraId="34F6B444" w14:textId="77777777">
        <w:trPr>
          <w:trHeight w:val="312"/>
        </w:trPr>
        <w:tc>
          <w:tcPr>
            <w:tcW w:w="614" w:type="dxa"/>
            <w:tcBorders>
              <w:top w:val="nil"/>
              <w:left w:val="nil"/>
              <w:bottom w:val="nil"/>
              <w:right w:val="nil"/>
            </w:tcBorders>
          </w:tcPr>
          <w:p w14:paraId="657285AF"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IV. </w:t>
            </w:r>
          </w:p>
        </w:tc>
        <w:tc>
          <w:tcPr>
            <w:tcW w:w="7999" w:type="dxa"/>
            <w:tcBorders>
              <w:top w:val="nil"/>
              <w:left w:val="nil"/>
              <w:bottom w:val="nil"/>
              <w:right w:val="nil"/>
            </w:tcBorders>
          </w:tcPr>
          <w:p w14:paraId="757F6FF3"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A public company must have more than one member whereas a proprietary company can have only one. </w:t>
            </w:r>
          </w:p>
        </w:tc>
      </w:tr>
    </w:tbl>
    <w:p w14:paraId="776E5942" w14:textId="77777777" w:rsidR="006120D3" w:rsidRPr="006120D3" w:rsidRDefault="006120D3" w:rsidP="006120D3">
      <w:pPr>
        <w:pStyle w:val="BODY"/>
        <w:ind w:left="566"/>
        <w:rPr>
          <w:rFonts w:ascii="Times New Roman" w:hAnsi="Times New Roman" w:cs="Times New Roman"/>
          <w:bCs/>
          <w:sz w:val="24"/>
          <w:szCs w:val="24"/>
        </w:rPr>
      </w:pPr>
    </w:p>
    <w:p w14:paraId="5F6340E5" w14:textId="77777777" w:rsidR="006120D3" w:rsidRPr="006120D3" w:rsidRDefault="006120D3" w:rsidP="006120D3">
      <w:pPr>
        <w:pStyle w:val="Normal0"/>
        <w:rPr>
          <w:rFonts w:ascii="Times New Roman" w:hAnsi="Times New Roman" w:cs="Times New Roman"/>
          <w:bCs/>
        </w:rPr>
      </w:pPr>
    </w:p>
    <w:p w14:paraId="7DBD7E3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only. </w:t>
      </w:r>
    </w:p>
    <w:p w14:paraId="699FC27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and II. only </w:t>
      </w:r>
    </w:p>
    <w:p w14:paraId="30F4625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 and III. only </w:t>
      </w:r>
    </w:p>
    <w:p w14:paraId="2A6C866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I., II., III. and IV. </w:t>
      </w:r>
    </w:p>
    <w:p w14:paraId="206D1A7A"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149D73DE"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772D24E"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1.2</w:t>
      </w:r>
      <w:r w:rsidRPr="006120D3">
        <w:rPr>
          <w:rFonts w:ascii="Times New Roman" w:hAnsi="Times New Roman" w:cs="Times New Roman"/>
          <w:bCs/>
        </w:rPr>
        <w:t xml:space="preserve"> </w:t>
      </w:r>
    </w:p>
    <w:p w14:paraId="0AFADF31" w14:textId="72D0746B" w:rsidR="006120D3" w:rsidRPr="006120D3" w:rsidRDefault="006120D3" w:rsidP="006120D3">
      <w:pPr>
        <w:pStyle w:val="Normal0"/>
        <w:rPr>
          <w:rFonts w:ascii="Times New Roman" w:hAnsi="Times New Roman" w:cs="Times New Roman"/>
          <w:bCs/>
          <w:sz w:val="23"/>
          <w:szCs w:val="23"/>
        </w:rPr>
      </w:pPr>
    </w:p>
    <w:p w14:paraId="378C2051" w14:textId="77777777" w:rsidR="006120D3" w:rsidRPr="006120D3" w:rsidRDefault="006120D3" w:rsidP="006120D3">
      <w:pPr>
        <w:pStyle w:val="BODY"/>
        <w:rPr>
          <w:rFonts w:ascii="Times New Roman" w:hAnsi="Times New Roman" w:cs="Times New Roman"/>
          <w:bCs/>
          <w:sz w:val="24"/>
          <w:szCs w:val="24"/>
        </w:rPr>
      </w:pPr>
    </w:p>
    <w:p w14:paraId="35BCE91B" w14:textId="36175106"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7. A proprietary company must have at least one shareholder and cannot have more than: </w:t>
      </w:r>
    </w:p>
    <w:p w14:paraId="2B47893A" w14:textId="77777777" w:rsidR="006120D3" w:rsidRPr="006120D3" w:rsidRDefault="006120D3" w:rsidP="006120D3">
      <w:pPr>
        <w:pStyle w:val="Normal0"/>
        <w:rPr>
          <w:rFonts w:ascii="Times New Roman" w:hAnsi="Times New Roman" w:cs="Times New Roman"/>
          <w:bCs/>
        </w:rPr>
      </w:pPr>
    </w:p>
    <w:p w14:paraId="7268366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20 non-employee shareholders. </w:t>
      </w:r>
    </w:p>
    <w:p w14:paraId="22FD1B4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50 non-employee shareholders. </w:t>
      </w:r>
    </w:p>
    <w:p w14:paraId="630CAD2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100 non-employee shareholders. </w:t>
      </w:r>
    </w:p>
    <w:p w14:paraId="785B0DF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500 non-employee shareholders. </w:t>
      </w:r>
    </w:p>
    <w:p w14:paraId="5833153E"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lastRenderedPageBreak/>
        <w:t xml:space="preserve"> </w:t>
      </w:r>
    </w:p>
    <w:p w14:paraId="3AC2D00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5EB28017"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b</w:t>
      </w:r>
      <w:r w:rsidRPr="006120D3">
        <w:rPr>
          <w:rFonts w:ascii="Times New Roman" w:hAnsi="Times New Roman" w:cs="Times New Roman"/>
          <w:bCs/>
          <w:sz w:val="24"/>
          <w:szCs w:val="24"/>
        </w:rPr>
        <w:br/>
        <w:t>Learning objective 1.2</w:t>
      </w:r>
      <w:r w:rsidRPr="006120D3">
        <w:rPr>
          <w:rFonts w:ascii="Times New Roman" w:hAnsi="Times New Roman" w:cs="Times New Roman"/>
          <w:bCs/>
        </w:rPr>
        <w:t xml:space="preserve"> </w:t>
      </w:r>
    </w:p>
    <w:p w14:paraId="420F310B" w14:textId="77777777" w:rsidR="006120D3" w:rsidRPr="006120D3" w:rsidRDefault="006120D3" w:rsidP="006120D3">
      <w:pPr>
        <w:pStyle w:val="Normal0"/>
        <w:rPr>
          <w:rFonts w:ascii="Times New Roman" w:hAnsi="Times New Roman" w:cs="Times New Roman"/>
          <w:bCs/>
          <w:sz w:val="23"/>
          <w:szCs w:val="23"/>
        </w:rPr>
      </w:pPr>
    </w:p>
    <w:p w14:paraId="55512128" w14:textId="77777777" w:rsidR="006120D3" w:rsidRPr="006120D3" w:rsidRDefault="006120D3" w:rsidP="006120D3">
      <w:pPr>
        <w:pStyle w:val="Normal0"/>
        <w:rPr>
          <w:rFonts w:ascii="Times New Roman" w:hAnsi="Times New Roman" w:cs="Times New Roman"/>
          <w:bCs/>
          <w:sz w:val="23"/>
          <w:szCs w:val="23"/>
        </w:rPr>
      </w:pPr>
    </w:p>
    <w:p w14:paraId="2471EAE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8. According to the Corporations Act 2001, a large proprietary company is one which satisfies at least two of the following tests: </w:t>
      </w:r>
    </w:p>
    <w:p w14:paraId="414C6A11" w14:textId="77777777" w:rsidR="006120D3" w:rsidRPr="006120D3" w:rsidRDefault="006120D3" w:rsidP="006120D3">
      <w:pPr>
        <w:pStyle w:val="Normal0"/>
        <w:rPr>
          <w:rFonts w:ascii="Times New Roman" w:hAnsi="Times New Roman" w:cs="Times New Roman"/>
          <w:bCs/>
        </w:rPr>
      </w:pPr>
    </w:p>
    <w:p w14:paraId="2B8DEE1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Consolidate Revenue: $50m or more; Consolidated Gross Assets: $25m or more; Employees in the Group: 100 or more </w:t>
      </w:r>
    </w:p>
    <w:p w14:paraId="7EF388A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Consolidate Revenue: $25m or more; Consolidated Gross Assets: $12.5m or more; Employees in the Group: 50 or more </w:t>
      </w:r>
    </w:p>
    <w:p w14:paraId="5FCE2D2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Consolidate Revenue: $10m or more; Consolidated Gross Assets: $5m or more; Employees in the Group: 50 or more </w:t>
      </w:r>
    </w:p>
    <w:p w14:paraId="03A7444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Consolidate Revenue: $5m or more; Consolidated Gross Assets: $2.5m or more; Employees in the Group: 25 or more </w:t>
      </w:r>
    </w:p>
    <w:p w14:paraId="42F23A98"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1BEAFE9"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6B6F5D8D"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a</w:t>
      </w:r>
      <w:r w:rsidRPr="006120D3">
        <w:rPr>
          <w:rFonts w:ascii="Times New Roman" w:hAnsi="Times New Roman" w:cs="Times New Roman"/>
          <w:bCs/>
          <w:sz w:val="24"/>
          <w:szCs w:val="24"/>
        </w:rPr>
        <w:br/>
        <w:t>Learning objective 1.2</w:t>
      </w:r>
      <w:r w:rsidRPr="006120D3">
        <w:rPr>
          <w:rFonts w:ascii="Times New Roman" w:hAnsi="Times New Roman" w:cs="Times New Roman"/>
          <w:bCs/>
        </w:rPr>
        <w:t xml:space="preserve"> </w:t>
      </w:r>
    </w:p>
    <w:p w14:paraId="2A64D73F" w14:textId="77777777" w:rsidR="006120D3" w:rsidRPr="006120D3" w:rsidRDefault="006120D3" w:rsidP="006120D3">
      <w:pPr>
        <w:pStyle w:val="Normal0"/>
        <w:rPr>
          <w:rFonts w:ascii="Times New Roman" w:hAnsi="Times New Roman" w:cs="Times New Roman"/>
          <w:bCs/>
          <w:sz w:val="23"/>
          <w:szCs w:val="23"/>
        </w:rPr>
      </w:pPr>
    </w:p>
    <w:p w14:paraId="79A24A73" w14:textId="77777777" w:rsidR="006120D3" w:rsidRPr="006120D3" w:rsidRDefault="006120D3" w:rsidP="006120D3">
      <w:pPr>
        <w:pStyle w:val="Normal0"/>
        <w:rPr>
          <w:rFonts w:ascii="Times New Roman" w:hAnsi="Times New Roman" w:cs="Times New Roman"/>
          <w:bCs/>
          <w:sz w:val="23"/>
          <w:szCs w:val="23"/>
        </w:rPr>
      </w:pPr>
    </w:p>
    <w:p w14:paraId="620F1151" w14:textId="552AC0EB"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9. Refer to the diagram below. Based on the information provided, is there a large proprietary company?</w:t>
      </w:r>
      <w:r w:rsidRPr="006120D3">
        <w:rPr>
          <w:rFonts w:ascii="Times New Roman" w:hAnsi="Times New Roman" w:cs="Times New Roman"/>
          <w:bCs/>
          <w:sz w:val="24"/>
          <w:szCs w:val="24"/>
        </w:rPr>
        <w:br/>
        <w:t xml:space="preserve"> </w:t>
      </w:r>
      <w:r w:rsidRPr="006120D3">
        <w:rPr>
          <w:rFonts w:ascii="Times New Roman" w:hAnsi="Times New Roman" w:cs="Times New Roman"/>
          <w:bCs/>
          <w:noProof/>
          <w:sz w:val="24"/>
          <w:szCs w:val="24"/>
        </w:rPr>
        <w:drawing>
          <wp:inline distT="0" distB="0" distL="0" distR="0" wp14:anchorId="740ADEB6" wp14:editId="064D0E50">
            <wp:extent cx="287655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685800"/>
                    </a:xfrm>
                    <a:prstGeom prst="rect">
                      <a:avLst/>
                    </a:prstGeom>
                    <a:noFill/>
                    <a:ln>
                      <a:noFill/>
                    </a:ln>
                  </pic:spPr>
                </pic:pic>
              </a:graphicData>
            </a:graphic>
          </wp:inline>
        </w:drawing>
      </w:r>
      <w:r w:rsidRPr="006120D3">
        <w:rPr>
          <w:rFonts w:ascii="Times New Roman" w:hAnsi="Times New Roman" w:cs="Times New Roman"/>
          <w:bCs/>
          <w:sz w:val="24"/>
          <w:szCs w:val="24"/>
        </w:rPr>
        <w:t xml:space="preserve"> </w:t>
      </w:r>
    </w:p>
    <w:p w14:paraId="77182DDC" w14:textId="77777777" w:rsidR="006120D3" w:rsidRPr="006120D3" w:rsidRDefault="006120D3" w:rsidP="006120D3">
      <w:pPr>
        <w:pStyle w:val="Normal0"/>
        <w:rPr>
          <w:rFonts w:ascii="Times New Roman" w:hAnsi="Times New Roman" w:cs="Times New Roman"/>
          <w:bCs/>
        </w:rPr>
      </w:pPr>
    </w:p>
    <w:p w14:paraId="75A43E2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A Pty Ltd is large B Pty Ltd is large. </w:t>
      </w:r>
    </w:p>
    <w:p w14:paraId="38F1CB2B"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A Pty Ltd is large B Pty Ltd is small. </w:t>
      </w:r>
    </w:p>
    <w:p w14:paraId="2F0BF87B"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A Pty Ltd is small B Pty Ltd is large. </w:t>
      </w:r>
    </w:p>
    <w:p w14:paraId="7948419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A Pty Ltd is small B Pty Ltd is small. </w:t>
      </w:r>
    </w:p>
    <w:p w14:paraId="64089BC3"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394C6F5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44574A58"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b</w:t>
      </w:r>
      <w:r w:rsidRPr="006120D3">
        <w:rPr>
          <w:rFonts w:ascii="Times New Roman" w:hAnsi="Times New Roman" w:cs="Times New Roman"/>
          <w:bCs/>
          <w:sz w:val="24"/>
          <w:szCs w:val="24"/>
        </w:rPr>
        <w:br/>
        <w:t>Learning objective 1.2</w:t>
      </w:r>
      <w:r w:rsidRPr="006120D3">
        <w:rPr>
          <w:rFonts w:ascii="Times New Roman" w:hAnsi="Times New Roman" w:cs="Times New Roman"/>
          <w:bCs/>
        </w:rPr>
        <w:t xml:space="preserve"> </w:t>
      </w:r>
    </w:p>
    <w:p w14:paraId="63CBFC97" w14:textId="77777777" w:rsidR="006120D3" w:rsidRPr="006120D3" w:rsidRDefault="006120D3" w:rsidP="006120D3">
      <w:pPr>
        <w:pStyle w:val="Normal0"/>
        <w:rPr>
          <w:rFonts w:ascii="Times New Roman" w:hAnsi="Times New Roman" w:cs="Times New Roman"/>
          <w:bCs/>
          <w:sz w:val="23"/>
          <w:szCs w:val="23"/>
        </w:rPr>
      </w:pPr>
    </w:p>
    <w:p w14:paraId="23A618E7" w14:textId="77777777" w:rsidR="006120D3" w:rsidRPr="006120D3" w:rsidRDefault="006120D3" w:rsidP="006120D3">
      <w:pPr>
        <w:pStyle w:val="Normal0"/>
        <w:rPr>
          <w:rFonts w:ascii="Times New Roman" w:hAnsi="Times New Roman" w:cs="Times New Roman"/>
          <w:bCs/>
          <w:sz w:val="23"/>
          <w:szCs w:val="23"/>
        </w:rPr>
      </w:pPr>
    </w:p>
    <w:p w14:paraId="36162CE9" w14:textId="6CF4DD6F"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10. Refer to the diagram below. Based on the information provided, is there a large proprietary company?</w:t>
      </w:r>
      <w:r w:rsidRPr="006120D3">
        <w:rPr>
          <w:rFonts w:ascii="Times New Roman" w:hAnsi="Times New Roman" w:cs="Times New Roman"/>
          <w:bCs/>
          <w:sz w:val="24"/>
          <w:szCs w:val="24"/>
        </w:rPr>
        <w:br/>
        <w:t xml:space="preserve"> </w:t>
      </w:r>
      <w:r w:rsidRPr="006120D3">
        <w:rPr>
          <w:rFonts w:ascii="Times New Roman" w:hAnsi="Times New Roman" w:cs="Times New Roman"/>
          <w:bCs/>
          <w:noProof/>
          <w:sz w:val="24"/>
          <w:szCs w:val="24"/>
        </w:rPr>
        <w:drawing>
          <wp:inline distT="0" distB="0" distL="0" distR="0" wp14:anchorId="600EE14E" wp14:editId="3A94790E">
            <wp:extent cx="2847975" cy="666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666750"/>
                    </a:xfrm>
                    <a:prstGeom prst="rect">
                      <a:avLst/>
                    </a:prstGeom>
                    <a:noFill/>
                    <a:ln>
                      <a:noFill/>
                    </a:ln>
                  </pic:spPr>
                </pic:pic>
              </a:graphicData>
            </a:graphic>
          </wp:inline>
        </w:drawing>
      </w:r>
      <w:r w:rsidRPr="006120D3">
        <w:rPr>
          <w:rFonts w:ascii="Times New Roman" w:hAnsi="Times New Roman" w:cs="Times New Roman"/>
          <w:bCs/>
          <w:sz w:val="24"/>
          <w:szCs w:val="24"/>
        </w:rPr>
        <w:t xml:space="preserve"> </w:t>
      </w:r>
    </w:p>
    <w:p w14:paraId="0BC5BC11" w14:textId="77777777" w:rsidR="006120D3" w:rsidRPr="006120D3" w:rsidRDefault="006120D3" w:rsidP="006120D3">
      <w:pPr>
        <w:pStyle w:val="Normal0"/>
        <w:rPr>
          <w:rFonts w:ascii="Times New Roman" w:hAnsi="Times New Roman" w:cs="Times New Roman"/>
          <w:bCs/>
        </w:rPr>
      </w:pPr>
    </w:p>
    <w:p w14:paraId="3BCC8E5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A Pty Ltd is large B Pty Ltd is large. </w:t>
      </w:r>
    </w:p>
    <w:p w14:paraId="317DD2AF"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A Pty Ltd is large B Pty Ltd is small. </w:t>
      </w:r>
    </w:p>
    <w:p w14:paraId="4308620F"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A Pty Ltd is small B Pty Ltd is large. </w:t>
      </w:r>
    </w:p>
    <w:p w14:paraId="33A6B52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A Pty Ltd is small B Pty Ltd is small </w:t>
      </w:r>
    </w:p>
    <w:p w14:paraId="1D80CC53"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lastRenderedPageBreak/>
        <w:t xml:space="preserve"> </w:t>
      </w:r>
    </w:p>
    <w:p w14:paraId="712B4B3D"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24F2611E"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a</w:t>
      </w:r>
      <w:r w:rsidRPr="006120D3">
        <w:rPr>
          <w:rFonts w:ascii="Times New Roman" w:hAnsi="Times New Roman" w:cs="Times New Roman"/>
          <w:bCs/>
          <w:sz w:val="24"/>
          <w:szCs w:val="24"/>
        </w:rPr>
        <w:br/>
        <w:t>Learning objective 1.2</w:t>
      </w:r>
      <w:r w:rsidRPr="006120D3">
        <w:rPr>
          <w:rFonts w:ascii="Times New Roman" w:hAnsi="Times New Roman" w:cs="Times New Roman"/>
          <w:bCs/>
        </w:rPr>
        <w:t xml:space="preserve"> </w:t>
      </w:r>
    </w:p>
    <w:p w14:paraId="01847C6A" w14:textId="77777777" w:rsidR="006120D3" w:rsidRPr="006120D3" w:rsidRDefault="006120D3" w:rsidP="006120D3">
      <w:pPr>
        <w:pStyle w:val="Normal0"/>
        <w:rPr>
          <w:rFonts w:ascii="Times New Roman" w:hAnsi="Times New Roman" w:cs="Times New Roman"/>
          <w:bCs/>
          <w:sz w:val="23"/>
          <w:szCs w:val="23"/>
        </w:rPr>
      </w:pPr>
    </w:p>
    <w:p w14:paraId="52A5B10B" w14:textId="77777777" w:rsidR="006120D3" w:rsidRPr="006120D3" w:rsidRDefault="006120D3" w:rsidP="006120D3">
      <w:pPr>
        <w:pStyle w:val="Normal0"/>
        <w:rPr>
          <w:rFonts w:ascii="Times New Roman" w:hAnsi="Times New Roman" w:cs="Times New Roman"/>
          <w:bCs/>
          <w:sz w:val="23"/>
          <w:szCs w:val="23"/>
        </w:rPr>
      </w:pPr>
    </w:p>
    <w:p w14:paraId="3985D83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11. Under the Corporations Act 2001, the significance of being a large proprietary company instead of a small proprietary company is: </w:t>
      </w:r>
    </w:p>
    <w:p w14:paraId="5EC4F738" w14:textId="77777777" w:rsidR="006120D3" w:rsidRPr="006120D3" w:rsidRDefault="006120D3" w:rsidP="006120D3">
      <w:pPr>
        <w:pStyle w:val="Normal0"/>
        <w:rPr>
          <w:rFonts w:ascii="Times New Roman" w:hAnsi="Times New Roman" w:cs="Times New Roman"/>
          <w:bCs/>
        </w:rPr>
      </w:pPr>
    </w:p>
    <w:p w14:paraId="454D0A7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a large proprietary company must keep accounting records. </w:t>
      </w:r>
    </w:p>
    <w:p w14:paraId="379853DF"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a large proprietary company has more shareholders and directors than a small proprietary company. </w:t>
      </w:r>
    </w:p>
    <w:p w14:paraId="69D6728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a large proprietary company must prepare financial statements for each half year in addition to each financial year. </w:t>
      </w:r>
    </w:p>
    <w:p w14:paraId="62F4305B"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a large proprietary company must prepare audited financial statements each financial year and place them on the public record with ASIC. </w:t>
      </w:r>
    </w:p>
    <w:p w14:paraId="4CEFFD4E"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2DD588E8"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3F1F183"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1.2</w:t>
      </w:r>
      <w:r w:rsidRPr="006120D3">
        <w:rPr>
          <w:rFonts w:ascii="Times New Roman" w:hAnsi="Times New Roman" w:cs="Times New Roman"/>
          <w:bCs/>
        </w:rPr>
        <w:t xml:space="preserve"> </w:t>
      </w:r>
    </w:p>
    <w:p w14:paraId="23CB2880" w14:textId="77777777" w:rsidR="006120D3" w:rsidRPr="006120D3" w:rsidRDefault="006120D3" w:rsidP="006120D3">
      <w:pPr>
        <w:pStyle w:val="Normal0"/>
        <w:rPr>
          <w:rFonts w:ascii="Times New Roman" w:hAnsi="Times New Roman" w:cs="Times New Roman"/>
          <w:bCs/>
          <w:sz w:val="23"/>
          <w:szCs w:val="23"/>
        </w:rPr>
      </w:pPr>
    </w:p>
    <w:p w14:paraId="43DD7E5B" w14:textId="77777777" w:rsidR="006120D3" w:rsidRPr="006120D3" w:rsidRDefault="006120D3" w:rsidP="006120D3">
      <w:pPr>
        <w:pStyle w:val="Normal0"/>
        <w:rPr>
          <w:rFonts w:ascii="Times New Roman" w:hAnsi="Times New Roman" w:cs="Times New Roman"/>
          <w:bCs/>
          <w:sz w:val="23"/>
          <w:szCs w:val="23"/>
        </w:rPr>
      </w:pPr>
    </w:p>
    <w:p w14:paraId="23454A5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12. In accordance with the Corporations Act 2001, a disclosing entity is an entity that has enhanced disclosure (ED) securities on issue. Which of the following is a disclosing entity? </w:t>
      </w:r>
    </w:p>
    <w:p w14:paraId="3440D66D" w14:textId="77777777" w:rsidR="006120D3" w:rsidRPr="006120D3" w:rsidRDefault="006120D3" w:rsidP="006120D3">
      <w:pPr>
        <w:pStyle w:val="Normal0"/>
        <w:rPr>
          <w:rFonts w:ascii="Times New Roman" w:hAnsi="Times New Roman" w:cs="Times New Roman"/>
          <w:bCs/>
        </w:rPr>
      </w:pPr>
    </w:p>
    <w:p w14:paraId="366ED4A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company that is required to appoint an auditor. </w:t>
      </w:r>
    </w:p>
    <w:p w14:paraId="54E03E2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company on the official list of the Australian Securities Exchange (ASX). </w:t>
      </w:r>
    </w:p>
    <w:p w14:paraId="39BDC00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company that has issued debentures as a borrower and appointed a trustee for the debenture holders. </w:t>
      </w:r>
    </w:p>
    <w:p w14:paraId="3F7BABA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both b. and c. are correct. </w:t>
      </w:r>
    </w:p>
    <w:p w14:paraId="0675C000"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E5383A8"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14EEC510"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1.2</w:t>
      </w:r>
      <w:r w:rsidRPr="006120D3">
        <w:rPr>
          <w:rFonts w:ascii="Times New Roman" w:hAnsi="Times New Roman" w:cs="Times New Roman"/>
          <w:bCs/>
        </w:rPr>
        <w:t xml:space="preserve"> </w:t>
      </w:r>
    </w:p>
    <w:p w14:paraId="270AA233" w14:textId="77777777" w:rsidR="006120D3" w:rsidRPr="006120D3" w:rsidRDefault="006120D3" w:rsidP="006120D3">
      <w:pPr>
        <w:pStyle w:val="Normal0"/>
        <w:rPr>
          <w:rFonts w:ascii="Times New Roman" w:hAnsi="Times New Roman" w:cs="Times New Roman"/>
          <w:bCs/>
          <w:sz w:val="23"/>
          <w:szCs w:val="23"/>
        </w:rPr>
      </w:pPr>
    </w:p>
    <w:p w14:paraId="5DFD3885" w14:textId="77777777" w:rsidR="006120D3" w:rsidRPr="006120D3" w:rsidRDefault="006120D3" w:rsidP="006120D3">
      <w:pPr>
        <w:pStyle w:val="Normal0"/>
        <w:rPr>
          <w:rFonts w:ascii="Times New Roman" w:hAnsi="Times New Roman" w:cs="Times New Roman"/>
          <w:bCs/>
          <w:sz w:val="23"/>
          <w:szCs w:val="23"/>
        </w:rPr>
      </w:pPr>
    </w:p>
    <w:p w14:paraId="566E36C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13. Under the Corporations Act 2001, the significance of being a disclosing entity is: </w:t>
      </w:r>
    </w:p>
    <w:p w14:paraId="5D388925" w14:textId="77777777" w:rsidR="006120D3" w:rsidRPr="006120D3" w:rsidRDefault="006120D3" w:rsidP="006120D3">
      <w:pPr>
        <w:pStyle w:val="Normal0"/>
        <w:rPr>
          <w:rFonts w:ascii="Times New Roman" w:hAnsi="Times New Roman" w:cs="Times New Roman"/>
          <w:bCs/>
        </w:rPr>
      </w:pPr>
    </w:p>
    <w:p w14:paraId="5CF23F4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a disclosing entity must make quarterly earnings announcements. </w:t>
      </w:r>
    </w:p>
    <w:p w14:paraId="5471B99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a disclosing entity has an obligation for continuous disclosure of price/value sensitive information. </w:t>
      </w:r>
    </w:p>
    <w:p w14:paraId="29EAB8CB"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a disclosing entity must </w:t>
      </w:r>
      <w:r w:rsidRPr="006120D3">
        <w:rPr>
          <w:rStyle w:val="A"/>
          <w:rFonts w:ascii="Times New Roman" w:hAnsi="Times New Roman" w:cs="Times New Roman"/>
          <w:bCs/>
          <w:color w:val="auto"/>
          <w:sz w:val="24"/>
          <w:szCs w:val="24"/>
          <w:u w:val="none"/>
        </w:rPr>
        <w:t>prepare half yearly financial statements that are audited or reviewed and lodged with ASIC.</w:t>
      </w:r>
      <w:r w:rsidRPr="006120D3">
        <w:rPr>
          <w:rFonts w:ascii="Times New Roman" w:hAnsi="Times New Roman" w:cs="Times New Roman"/>
          <w:bCs/>
          <w:sz w:val="24"/>
          <w:szCs w:val="24"/>
        </w:rPr>
        <w:t xml:space="preserve"> </w:t>
      </w:r>
    </w:p>
    <w:p w14:paraId="2CC007C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both b. and c. are correct. </w:t>
      </w:r>
    </w:p>
    <w:p w14:paraId="5DF75ACC"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75632776"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7EDD486"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1.2</w:t>
      </w:r>
      <w:r w:rsidRPr="006120D3">
        <w:rPr>
          <w:rFonts w:ascii="Times New Roman" w:hAnsi="Times New Roman" w:cs="Times New Roman"/>
          <w:bCs/>
        </w:rPr>
        <w:t xml:space="preserve"> </w:t>
      </w:r>
    </w:p>
    <w:p w14:paraId="79FEFFDA" w14:textId="77777777" w:rsidR="006120D3" w:rsidRPr="006120D3" w:rsidRDefault="006120D3" w:rsidP="006120D3">
      <w:pPr>
        <w:pStyle w:val="Normal0"/>
        <w:rPr>
          <w:rFonts w:ascii="Times New Roman" w:hAnsi="Times New Roman" w:cs="Times New Roman"/>
          <w:bCs/>
          <w:sz w:val="23"/>
          <w:szCs w:val="23"/>
        </w:rPr>
      </w:pPr>
    </w:p>
    <w:p w14:paraId="46AA530B" w14:textId="77777777" w:rsidR="006120D3" w:rsidRPr="006120D3" w:rsidRDefault="006120D3" w:rsidP="006120D3">
      <w:pPr>
        <w:pStyle w:val="Normal0"/>
        <w:rPr>
          <w:rFonts w:ascii="Times New Roman" w:hAnsi="Times New Roman" w:cs="Times New Roman"/>
          <w:bCs/>
          <w:sz w:val="23"/>
          <w:szCs w:val="23"/>
        </w:rPr>
      </w:pPr>
    </w:p>
    <w:p w14:paraId="0F40A8C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lastRenderedPageBreak/>
        <w:t xml:space="preserve">14. The certificate of registration issued by the Australian Securities and Investments Commission to a company is valid: </w:t>
      </w:r>
    </w:p>
    <w:p w14:paraId="3E97EE0D" w14:textId="77777777" w:rsidR="006120D3" w:rsidRPr="006120D3" w:rsidRDefault="006120D3" w:rsidP="006120D3">
      <w:pPr>
        <w:pStyle w:val="Normal0"/>
        <w:rPr>
          <w:rFonts w:ascii="Times New Roman" w:hAnsi="Times New Roman" w:cs="Times New Roman"/>
          <w:bCs/>
        </w:rPr>
      </w:pPr>
    </w:p>
    <w:p w14:paraId="65944A0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until the company is deregistered. </w:t>
      </w:r>
    </w:p>
    <w:p w14:paraId="04E9D30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until the earlier of 15 years or deregistration </w:t>
      </w:r>
    </w:p>
    <w:p w14:paraId="19527D0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for 12 months and it must be renewed annually. </w:t>
      </w:r>
    </w:p>
    <w:p w14:paraId="0C925CB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for a maximum period of 5 years for a public company and 10 years for a proprietary company. </w:t>
      </w:r>
    </w:p>
    <w:p w14:paraId="65FAB728"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5E5176F6"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64D97C0"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a</w:t>
      </w:r>
      <w:r w:rsidRPr="006120D3">
        <w:rPr>
          <w:rFonts w:ascii="Times New Roman" w:hAnsi="Times New Roman" w:cs="Times New Roman"/>
          <w:bCs/>
          <w:sz w:val="24"/>
          <w:szCs w:val="24"/>
        </w:rPr>
        <w:br/>
        <w:t>Learning objective 1.3</w:t>
      </w:r>
      <w:r w:rsidRPr="006120D3">
        <w:rPr>
          <w:rFonts w:ascii="Times New Roman" w:hAnsi="Times New Roman" w:cs="Times New Roman"/>
          <w:bCs/>
        </w:rPr>
        <w:t xml:space="preserve"> </w:t>
      </w:r>
    </w:p>
    <w:p w14:paraId="19C39F88" w14:textId="77777777" w:rsidR="006120D3" w:rsidRPr="006120D3" w:rsidRDefault="006120D3" w:rsidP="006120D3">
      <w:pPr>
        <w:pStyle w:val="Normal0"/>
        <w:rPr>
          <w:rFonts w:ascii="Times New Roman" w:hAnsi="Times New Roman" w:cs="Times New Roman"/>
          <w:bCs/>
          <w:sz w:val="23"/>
          <w:szCs w:val="23"/>
        </w:rPr>
      </w:pPr>
    </w:p>
    <w:p w14:paraId="00CBE4C6" w14:textId="77777777" w:rsidR="006120D3" w:rsidRPr="006120D3" w:rsidRDefault="006120D3" w:rsidP="006120D3">
      <w:pPr>
        <w:pStyle w:val="Normal0"/>
        <w:rPr>
          <w:rFonts w:ascii="Times New Roman" w:hAnsi="Times New Roman" w:cs="Times New Roman"/>
          <w:bCs/>
          <w:sz w:val="23"/>
          <w:szCs w:val="23"/>
        </w:rPr>
      </w:pPr>
    </w:p>
    <w:p w14:paraId="2914348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15. The replaceable rules at section 141 of the Corporations Act 2001 deal with the following?</w:t>
      </w:r>
    </w:p>
    <w:tbl>
      <w:tblPr>
        <w:tblW w:w="0" w:type="auto"/>
        <w:tblInd w:w="465" w:type="dxa"/>
        <w:tblLayout w:type="fixed"/>
        <w:tblCellMar>
          <w:left w:w="0" w:type="dxa"/>
          <w:right w:w="0" w:type="dxa"/>
        </w:tblCellMar>
        <w:tblLook w:val="0000" w:firstRow="0" w:lastRow="0" w:firstColumn="0" w:lastColumn="0" w:noHBand="0" w:noVBand="0"/>
      </w:tblPr>
      <w:tblGrid>
        <w:gridCol w:w="360"/>
        <w:gridCol w:w="7740"/>
      </w:tblGrid>
      <w:tr w:rsidR="006120D3" w:rsidRPr="006120D3" w14:paraId="5DA56BD2" w14:textId="77777777">
        <w:trPr>
          <w:trHeight w:val="315"/>
        </w:trPr>
        <w:tc>
          <w:tcPr>
            <w:tcW w:w="360" w:type="dxa"/>
            <w:tcBorders>
              <w:top w:val="nil"/>
              <w:left w:val="nil"/>
              <w:bottom w:val="nil"/>
              <w:right w:val="nil"/>
            </w:tcBorders>
          </w:tcPr>
          <w:p w14:paraId="07300C85"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I.</w:t>
            </w:r>
          </w:p>
        </w:tc>
        <w:tc>
          <w:tcPr>
            <w:tcW w:w="7740" w:type="dxa"/>
            <w:tcBorders>
              <w:top w:val="nil"/>
              <w:left w:val="nil"/>
              <w:bottom w:val="nil"/>
              <w:right w:val="nil"/>
            </w:tcBorders>
          </w:tcPr>
          <w:p w14:paraId="595CF164"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Members’ meetings.</w:t>
            </w:r>
          </w:p>
        </w:tc>
      </w:tr>
      <w:tr w:rsidR="006120D3" w:rsidRPr="006120D3" w14:paraId="146427CF" w14:textId="77777777">
        <w:trPr>
          <w:trHeight w:val="315"/>
        </w:trPr>
        <w:tc>
          <w:tcPr>
            <w:tcW w:w="360" w:type="dxa"/>
            <w:tcBorders>
              <w:top w:val="nil"/>
              <w:left w:val="nil"/>
              <w:bottom w:val="nil"/>
              <w:right w:val="nil"/>
            </w:tcBorders>
          </w:tcPr>
          <w:p w14:paraId="2E263B65"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II.</w:t>
            </w:r>
          </w:p>
        </w:tc>
        <w:tc>
          <w:tcPr>
            <w:tcW w:w="7740" w:type="dxa"/>
            <w:tcBorders>
              <w:top w:val="nil"/>
              <w:left w:val="nil"/>
              <w:bottom w:val="nil"/>
              <w:right w:val="nil"/>
            </w:tcBorders>
          </w:tcPr>
          <w:p w14:paraId="0BC15EF2"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Shares and share transfers.</w:t>
            </w:r>
          </w:p>
        </w:tc>
      </w:tr>
      <w:tr w:rsidR="006120D3" w:rsidRPr="006120D3" w14:paraId="26F37ABD" w14:textId="77777777">
        <w:trPr>
          <w:trHeight w:val="315"/>
        </w:trPr>
        <w:tc>
          <w:tcPr>
            <w:tcW w:w="360" w:type="dxa"/>
            <w:tcBorders>
              <w:top w:val="nil"/>
              <w:left w:val="nil"/>
              <w:bottom w:val="nil"/>
              <w:right w:val="nil"/>
            </w:tcBorders>
          </w:tcPr>
          <w:p w14:paraId="6157E506"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III.</w:t>
            </w:r>
          </w:p>
        </w:tc>
        <w:tc>
          <w:tcPr>
            <w:tcW w:w="7740" w:type="dxa"/>
            <w:tcBorders>
              <w:top w:val="nil"/>
              <w:left w:val="nil"/>
              <w:bottom w:val="nil"/>
              <w:right w:val="nil"/>
            </w:tcBorders>
          </w:tcPr>
          <w:p w14:paraId="03F9F332"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Inspection of company records.</w:t>
            </w:r>
          </w:p>
        </w:tc>
      </w:tr>
      <w:tr w:rsidR="006120D3" w:rsidRPr="006120D3" w14:paraId="4AB37C7B" w14:textId="77777777">
        <w:trPr>
          <w:trHeight w:val="315"/>
        </w:trPr>
        <w:tc>
          <w:tcPr>
            <w:tcW w:w="360" w:type="dxa"/>
            <w:tcBorders>
              <w:top w:val="nil"/>
              <w:left w:val="nil"/>
              <w:bottom w:val="nil"/>
              <w:right w:val="nil"/>
            </w:tcBorders>
          </w:tcPr>
          <w:p w14:paraId="65B879A0"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IV.</w:t>
            </w:r>
          </w:p>
        </w:tc>
        <w:tc>
          <w:tcPr>
            <w:tcW w:w="7740" w:type="dxa"/>
            <w:tcBorders>
              <w:top w:val="nil"/>
              <w:left w:val="nil"/>
              <w:bottom w:val="nil"/>
              <w:right w:val="nil"/>
            </w:tcBorders>
          </w:tcPr>
          <w:p w14:paraId="711EEE93"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Appointment, powers and remuneration of directors and directors’ meetings.</w:t>
            </w:r>
          </w:p>
        </w:tc>
      </w:tr>
    </w:tbl>
    <w:p w14:paraId="62BB56EB" w14:textId="77777777" w:rsidR="006120D3" w:rsidRPr="006120D3" w:rsidRDefault="006120D3" w:rsidP="006120D3">
      <w:pPr>
        <w:pStyle w:val="BODY"/>
        <w:ind w:left="465"/>
        <w:rPr>
          <w:rFonts w:ascii="Times New Roman" w:hAnsi="Times New Roman" w:cs="Times New Roman"/>
          <w:bCs/>
          <w:sz w:val="24"/>
          <w:szCs w:val="24"/>
        </w:rPr>
      </w:pPr>
      <w:r w:rsidRPr="006120D3">
        <w:rPr>
          <w:rFonts w:ascii="Times New Roman" w:hAnsi="Times New Roman" w:cs="Times New Roman"/>
          <w:bCs/>
          <w:sz w:val="24"/>
          <w:szCs w:val="24"/>
        </w:rPr>
        <w:t xml:space="preserve">  </w:t>
      </w:r>
    </w:p>
    <w:p w14:paraId="48026637" w14:textId="77777777" w:rsidR="006120D3" w:rsidRPr="006120D3" w:rsidRDefault="006120D3" w:rsidP="006120D3">
      <w:pPr>
        <w:pStyle w:val="Normal0"/>
        <w:rPr>
          <w:rFonts w:ascii="Times New Roman" w:hAnsi="Times New Roman" w:cs="Times New Roman"/>
          <w:bCs/>
        </w:rPr>
      </w:pPr>
    </w:p>
    <w:p w14:paraId="1F18149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only. </w:t>
      </w:r>
    </w:p>
    <w:p w14:paraId="79DA98B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and II. only </w:t>
      </w:r>
    </w:p>
    <w:p w14:paraId="522125E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 and III. only </w:t>
      </w:r>
    </w:p>
    <w:p w14:paraId="5CB7FA2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*d. I., II., III. and IV.</w:t>
      </w:r>
      <w:r w:rsidRPr="006120D3">
        <w:rPr>
          <w:rFonts w:ascii="Times New Roman" w:hAnsi="Times New Roman" w:cs="Times New Roman"/>
          <w:bCs/>
          <w:sz w:val="24"/>
          <w:szCs w:val="24"/>
        </w:rPr>
        <w:br/>
        <w:t xml:space="preserve">  </w:t>
      </w:r>
    </w:p>
    <w:p w14:paraId="19040E26"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4B9F7DD4"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40AB066E"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 Correct answer: d</w:t>
      </w:r>
      <w:r w:rsidRPr="006120D3">
        <w:rPr>
          <w:rFonts w:ascii="Times New Roman" w:hAnsi="Times New Roman" w:cs="Times New Roman"/>
          <w:bCs/>
          <w:sz w:val="24"/>
          <w:szCs w:val="24"/>
        </w:rPr>
        <w:br/>
        <w:t xml:space="preserve">Learning objective 1.3 </w:t>
      </w:r>
    </w:p>
    <w:p w14:paraId="7C2290AF" w14:textId="77777777" w:rsidR="006120D3" w:rsidRPr="006120D3" w:rsidRDefault="006120D3" w:rsidP="006120D3">
      <w:pPr>
        <w:pStyle w:val="Normal0"/>
        <w:rPr>
          <w:rFonts w:ascii="Times New Roman" w:hAnsi="Times New Roman" w:cs="Times New Roman"/>
          <w:bCs/>
          <w:sz w:val="23"/>
          <w:szCs w:val="23"/>
        </w:rPr>
      </w:pPr>
    </w:p>
    <w:p w14:paraId="55158AE6" w14:textId="77777777" w:rsidR="006120D3" w:rsidRPr="006120D3" w:rsidRDefault="006120D3" w:rsidP="006120D3">
      <w:pPr>
        <w:pStyle w:val="Normal0"/>
        <w:rPr>
          <w:rFonts w:ascii="Times New Roman" w:hAnsi="Times New Roman" w:cs="Times New Roman"/>
          <w:bCs/>
          <w:sz w:val="23"/>
          <w:szCs w:val="23"/>
        </w:rPr>
      </w:pPr>
    </w:p>
    <w:p w14:paraId="367E872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16. The constitution of a company has the effect as a contract between: </w:t>
      </w:r>
    </w:p>
    <w:p w14:paraId="2F149939" w14:textId="77777777" w:rsidR="006120D3" w:rsidRPr="006120D3" w:rsidRDefault="006120D3" w:rsidP="006120D3">
      <w:pPr>
        <w:pStyle w:val="Normal0"/>
        <w:rPr>
          <w:rFonts w:ascii="Times New Roman" w:hAnsi="Times New Roman" w:cs="Times New Roman"/>
          <w:bCs/>
        </w:rPr>
      </w:pPr>
    </w:p>
    <w:p w14:paraId="4446EB4F"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the company and each member. </w:t>
      </w:r>
    </w:p>
    <w:p w14:paraId="6FBE1A1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b. the company and each director and company secretary.</w:t>
      </w:r>
      <w:r w:rsidRPr="006120D3">
        <w:rPr>
          <w:rFonts w:ascii="Times New Roman" w:hAnsi="Times New Roman" w:cs="Times New Roman"/>
          <w:bCs/>
          <w:sz w:val="24"/>
          <w:szCs w:val="24"/>
        </w:rPr>
        <w:br/>
        <w:t xml:space="preserve">  </w:t>
      </w:r>
    </w:p>
    <w:p w14:paraId="6AFC409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a member and each other member. </w:t>
      </w:r>
    </w:p>
    <w:p w14:paraId="6A45F4E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w:t>
      </w:r>
      <w:proofErr w:type="gramStart"/>
      <w:r w:rsidRPr="006120D3">
        <w:rPr>
          <w:rFonts w:ascii="Times New Roman" w:hAnsi="Times New Roman" w:cs="Times New Roman"/>
          <w:bCs/>
          <w:sz w:val="24"/>
          <w:szCs w:val="24"/>
        </w:rPr>
        <w:t>all of</w:t>
      </w:r>
      <w:proofErr w:type="gramEnd"/>
      <w:r w:rsidRPr="006120D3">
        <w:rPr>
          <w:rFonts w:ascii="Times New Roman" w:hAnsi="Times New Roman" w:cs="Times New Roman"/>
          <w:bCs/>
          <w:sz w:val="24"/>
          <w:szCs w:val="24"/>
        </w:rPr>
        <w:t xml:space="preserve"> the above. </w:t>
      </w:r>
    </w:p>
    <w:p w14:paraId="18D065D5"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0DDF6D28"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4F6B43AA"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 xml:space="preserve">Learning objective 1.3 </w:t>
      </w:r>
    </w:p>
    <w:p w14:paraId="610FAA12" w14:textId="77777777" w:rsidR="006120D3" w:rsidRPr="006120D3" w:rsidRDefault="006120D3" w:rsidP="006120D3">
      <w:pPr>
        <w:pStyle w:val="Normal0"/>
        <w:rPr>
          <w:rFonts w:ascii="Times New Roman" w:hAnsi="Times New Roman" w:cs="Times New Roman"/>
          <w:bCs/>
          <w:sz w:val="23"/>
          <w:szCs w:val="23"/>
        </w:rPr>
      </w:pPr>
    </w:p>
    <w:p w14:paraId="30FC6229" w14:textId="77777777" w:rsidR="006120D3" w:rsidRPr="006120D3" w:rsidRDefault="006120D3" w:rsidP="006120D3">
      <w:pPr>
        <w:pStyle w:val="Normal0"/>
        <w:rPr>
          <w:rFonts w:ascii="Times New Roman" w:hAnsi="Times New Roman" w:cs="Times New Roman"/>
          <w:bCs/>
          <w:sz w:val="23"/>
          <w:szCs w:val="23"/>
        </w:rPr>
      </w:pPr>
    </w:p>
    <w:p w14:paraId="5D4E8EC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17. Which of the following records is required to be kept by a company?</w:t>
      </w:r>
    </w:p>
    <w:tbl>
      <w:tblPr>
        <w:tblW w:w="0" w:type="auto"/>
        <w:tblInd w:w="465" w:type="dxa"/>
        <w:tblLayout w:type="fixed"/>
        <w:tblCellMar>
          <w:left w:w="0" w:type="dxa"/>
          <w:right w:w="0" w:type="dxa"/>
        </w:tblCellMar>
        <w:tblLook w:val="0000" w:firstRow="0" w:lastRow="0" w:firstColumn="0" w:lastColumn="0" w:noHBand="0" w:noVBand="0"/>
      </w:tblPr>
      <w:tblGrid>
        <w:gridCol w:w="285"/>
        <w:gridCol w:w="7710"/>
      </w:tblGrid>
      <w:tr w:rsidR="006120D3" w:rsidRPr="006120D3" w14:paraId="0C576C4F" w14:textId="77777777">
        <w:tc>
          <w:tcPr>
            <w:tcW w:w="285" w:type="dxa"/>
            <w:tcBorders>
              <w:top w:val="nil"/>
              <w:left w:val="nil"/>
              <w:bottom w:val="nil"/>
              <w:right w:val="nil"/>
            </w:tcBorders>
          </w:tcPr>
          <w:p w14:paraId="29C7E72C"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I.</w:t>
            </w:r>
          </w:p>
        </w:tc>
        <w:tc>
          <w:tcPr>
            <w:tcW w:w="7710" w:type="dxa"/>
            <w:tcBorders>
              <w:top w:val="nil"/>
              <w:left w:val="nil"/>
              <w:bottom w:val="nil"/>
              <w:right w:val="nil"/>
            </w:tcBorders>
          </w:tcPr>
          <w:p w14:paraId="74FC4106"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Minute books of the proceedings and decisions made at meetings of directors and members.</w:t>
            </w:r>
          </w:p>
        </w:tc>
      </w:tr>
      <w:tr w:rsidR="006120D3" w:rsidRPr="006120D3" w14:paraId="4AC347F4" w14:textId="77777777">
        <w:tc>
          <w:tcPr>
            <w:tcW w:w="285" w:type="dxa"/>
            <w:tcBorders>
              <w:top w:val="nil"/>
              <w:left w:val="nil"/>
              <w:bottom w:val="nil"/>
              <w:right w:val="nil"/>
            </w:tcBorders>
          </w:tcPr>
          <w:p w14:paraId="10E2C02F"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II.</w:t>
            </w:r>
          </w:p>
        </w:tc>
        <w:tc>
          <w:tcPr>
            <w:tcW w:w="7710" w:type="dxa"/>
            <w:tcBorders>
              <w:top w:val="nil"/>
              <w:left w:val="nil"/>
              <w:bottom w:val="nil"/>
              <w:right w:val="nil"/>
            </w:tcBorders>
          </w:tcPr>
          <w:p w14:paraId="65F3885D"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Financial records that would enable financial statements to be prepared and </w:t>
            </w:r>
            <w:r w:rsidRPr="006120D3">
              <w:rPr>
                <w:rFonts w:ascii="Times New Roman" w:hAnsi="Times New Roman" w:cs="Times New Roman"/>
                <w:bCs/>
                <w:sz w:val="24"/>
                <w:szCs w:val="24"/>
              </w:rPr>
              <w:lastRenderedPageBreak/>
              <w:t>audited.</w:t>
            </w:r>
          </w:p>
        </w:tc>
      </w:tr>
      <w:tr w:rsidR="006120D3" w:rsidRPr="006120D3" w14:paraId="08779027" w14:textId="77777777">
        <w:tc>
          <w:tcPr>
            <w:tcW w:w="285" w:type="dxa"/>
            <w:tcBorders>
              <w:top w:val="nil"/>
              <w:left w:val="nil"/>
              <w:bottom w:val="nil"/>
              <w:right w:val="nil"/>
            </w:tcBorders>
          </w:tcPr>
          <w:p w14:paraId="40AC3242"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lastRenderedPageBreak/>
              <w:t>III.</w:t>
            </w:r>
          </w:p>
        </w:tc>
        <w:tc>
          <w:tcPr>
            <w:tcW w:w="7710" w:type="dxa"/>
            <w:tcBorders>
              <w:top w:val="nil"/>
              <w:left w:val="nil"/>
              <w:bottom w:val="nil"/>
              <w:right w:val="nil"/>
            </w:tcBorders>
          </w:tcPr>
          <w:p w14:paraId="2910E6EB"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Registers showing the details of members, debenture holders and option holders.</w:t>
            </w:r>
          </w:p>
        </w:tc>
      </w:tr>
      <w:tr w:rsidR="006120D3" w:rsidRPr="006120D3" w14:paraId="1F7C8EE7" w14:textId="77777777">
        <w:tc>
          <w:tcPr>
            <w:tcW w:w="285" w:type="dxa"/>
            <w:tcBorders>
              <w:top w:val="nil"/>
              <w:left w:val="nil"/>
              <w:bottom w:val="nil"/>
              <w:right w:val="nil"/>
            </w:tcBorders>
          </w:tcPr>
          <w:p w14:paraId="6DE1E648"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IV.</w:t>
            </w:r>
          </w:p>
        </w:tc>
        <w:tc>
          <w:tcPr>
            <w:tcW w:w="7710" w:type="dxa"/>
            <w:tcBorders>
              <w:top w:val="nil"/>
              <w:left w:val="nil"/>
              <w:bottom w:val="nil"/>
              <w:right w:val="nil"/>
            </w:tcBorders>
          </w:tcPr>
          <w:p w14:paraId="0E4C4841"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Written transcripts of all telephone conversations between directors.</w:t>
            </w:r>
          </w:p>
        </w:tc>
      </w:tr>
    </w:tbl>
    <w:p w14:paraId="0882EA9F" w14:textId="77777777" w:rsidR="006120D3" w:rsidRPr="006120D3" w:rsidRDefault="006120D3" w:rsidP="006120D3">
      <w:pPr>
        <w:pStyle w:val="BODY"/>
        <w:ind w:left="465"/>
        <w:rPr>
          <w:rFonts w:ascii="Times New Roman" w:hAnsi="Times New Roman" w:cs="Times New Roman"/>
          <w:bCs/>
          <w:sz w:val="24"/>
          <w:szCs w:val="24"/>
        </w:rPr>
      </w:pPr>
      <w:r w:rsidRPr="006120D3">
        <w:rPr>
          <w:rFonts w:ascii="Times New Roman" w:hAnsi="Times New Roman" w:cs="Times New Roman"/>
          <w:bCs/>
          <w:sz w:val="24"/>
          <w:szCs w:val="24"/>
        </w:rPr>
        <w:br/>
        <w:t xml:space="preserve">  </w:t>
      </w:r>
    </w:p>
    <w:p w14:paraId="216F79CE" w14:textId="77777777" w:rsidR="006120D3" w:rsidRPr="006120D3" w:rsidRDefault="006120D3" w:rsidP="006120D3">
      <w:pPr>
        <w:pStyle w:val="Normal0"/>
        <w:rPr>
          <w:rFonts w:ascii="Times New Roman" w:hAnsi="Times New Roman" w:cs="Times New Roman"/>
          <w:bCs/>
        </w:rPr>
      </w:pPr>
    </w:p>
    <w:p w14:paraId="4CA0957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only. </w:t>
      </w:r>
    </w:p>
    <w:p w14:paraId="4793214B"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and II. only. </w:t>
      </w:r>
    </w:p>
    <w:p w14:paraId="7271080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 and III. only. </w:t>
      </w:r>
    </w:p>
    <w:p w14:paraId="754D967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I., II., III. and IV. </w:t>
      </w:r>
    </w:p>
    <w:p w14:paraId="3C92F7D3"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D3A3F54"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6E9C6602"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1.4</w:t>
      </w:r>
      <w:r w:rsidRPr="006120D3">
        <w:rPr>
          <w:rFonts w:ascii="Times New Roman" w:hAnsi="Times New Roman" w:cs="Times New Roman"/>
          <w:bCs/>
        </w:rPr>
        <w:t xml:space="preserve"> </w:t>
      </w:r>
    </w:p>
    <w:p w14:paraId="01025B88" w14:textId="77777777" w:rsidR="006120D3" w:rsidRPr="006120D3" w:rsidRDefault="006120D3" w:rsidP="006120D3">
      <w:pPr>
        <w:pStyle w:val="Normal0"/>
        <w:rPr>
          <w:rFonts w:ascii="Times New Roman" w:hAnsi="Times New Roman" w:cs="Times New Roman"/>
          <w:bCs/>
          <w:sz w:val="23"/>
          <w:szCs w:val="23"/>
        </w:rPr>
      </w:pPr>
    </w:p>
    <w:p w14:paraId="527E2D2C" w14:textId="77777777" w:rsidR="006120D3" w:rsidRPr="006120D3" w:rsidRDefault="006120D3" w:rsidP="006120D3">
      <w:pPr>
        <w:pStyle w:val="Normal0"/>
        <w:rPr>
          <w:rFonts w:ascii="Times New Roman" w:hAnsi="Times New Roman" w:cs="Times New Roman"/>
          <w:bCs/>
          <w:sz w:val="23"/>
          <w:szCs w:val="23"/>
        </w:rPr>
      </w:pPr>
    </w:p>
    <w:p w14:paraId="4D97D6B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18. ASIC must be notified of any changes to the following particulars of a proprietary company.</w:t>
      </w:r>
    </w:p>
    <w:tbl>
      <w:tblPr>
        <w:tblW w:w="0" w:type="auto"/>
        <w:tblInd w:w="465" w:type="dxa"/>
        <w:tblLayout w:type="fixed"/>
        <w:tblCellMar>
          <w:left w:w="0" w:type="dxa"/>
          <w:right w:w="0" w:type="dxa"/>
        </w:tblCellMar>
        <w:tblLook w:val="0000" w:firstRow="0" w:lastRow="0" w:firstColumn="0" w:lastColumn="0" w:noHBand="0" w:noVBand="0"/>
      </w:tblPr>
      <w:tblGrid>
        <w:gridCol w:w="285"/>
        <w:gridCol w:w="7710"/>
      </w:tblGrid>
      <w:tr w:rsidR="006120D3" w:rsidRPr="006120D3" w14:paraId="74FD233B" w14:textId="77777777">
        <w:tc>
          <w:tcPr>
            <w:tcW w:w="285" w:type="dxa"/>
            <w:tcBorders>
              <w:top w:val="nil"/>
              <w:left w:val="nil"/>
              <w:bottom w:val="nil"/>
              <w:right w:val="nil"/>
            </w:tcBorders>
          </w:tcPr>
          <w:p w14:paraId="5515E939"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I.</w:t>
            </w:r>
          </w:p>
        </w:tc>
        <w:tc>
          <w:tcPr>
            <w:tcW w:w="7710" w:type="dxa"/>
            <w:tcBorders>
              <w:top w:val="nil"/>
              <w:left w:val="nil"/>
              <w:bottom w:val="nil"/>
              <w:right w:val="nil"/>
            </w:tcBorders>
          </w:tcPr>
          <w:p w14:paraId="44A1245F"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Change to the company’s principal place of business or registered office.</w:t>
            </w:r>
          </w:p>
        </w:tc>
      </w:tr>
      <w:tr w:rsidR="006120D3" w:rsidRPr="006120D3" w14:paraId="4F147BF7" w14:textId="77777777">
        <w:tc>
          <w:tcPr>
            <w:tcW w:w="285" w:type="dxa"/>
            <w:tcBorders>
              <w:top w:val="nil"/>
              <w:left w:val="nil"/>
              <w:bottom w:val="nil"/>
              <w:right w:val="nil"/>
            </w:tcBorders>
          </w:tcPr>
          <w:p w14:paraId="2E3D7CA8"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II.</w:t>
            </w:r>
          </w:p>
        </w:tc>
        <w:tc>
          <w:tcPr>
            <w:tcW w:w="7710" w:type="dxa"/>
            <w:tcBorders>
              <w:top w:val="nil"/>
              <w:left w:val="nil"/>
              <w:bottom w:val="nil"/>
              <w:right w:val="nil"/>
            </w:tcBorders>
          </w:tcPr>
          <w:p w14:paraId="07E3F401"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Change in director/officeholder or change in their address.</w:t>
            </w:r>
          </w:p>
        </w:tc>
      </w:tr>
      <w:tr w:rsidR="006120D3" w:rsidRPr="006120D3" w14:paraId="5DA4D3BB" w14:textId="77777777">
        <w:tc>
          <w:tcPr>
            <w:tcW w:w="285" w:type="dxa"/>
            <w:tcBorders>
              <w:top w:val="nil"/>
              <w:left w:val="nil"/>
              <w:bottom w:val="nil"/>
              <w:right w:val="nil"/>
            </w:tcBorders>
          </w:tcPr>
          <w:p w14:paraId="5FE49602"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III.</w:t>
            </w:r>
          </w:p>
        </w:tc>
        <w:tc>
          <w:tcPr>
            <w:tcW w:w="7710" w:type="dxa"/>
            <w:tcBorders>
              <w:top w:val="nil"/>
              <w:left w:val="nil"/>
              <w:bottom w:val="nil"/>
              <w:right w:val="nil"/>
            </w:tcBorders>
          </w:tcPr>
          <w:p w14:paraId="5F5BBE6A"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Change in members or change in their address.</w:t>
            </w:r>
          </w:p>
        </w:tc>
      </w:tr>
      <w:tr w:rsidR="006120D3" w:rsidRPr="006120D3" w14:paraId="3ABE3E62" w14:textId="77777777">
        <w:tc>
          <w:tcPr>
            <w:tcW w:w="285" w:type="dxa"/>
            <w:tcBorders>
              <w:top w:val="nil"/>
              <w:left w:val="nil"/>
              <w:bottom w:val="nil"/>
              <w:right w:val="nil"/>
            </w:tcBorders>
          </w:tcPr>
          <w:p w14:paraId="175B8401"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IV.</w:t>
            </w:r>
          </w:p>
        </w:tc>
        <w:tc>
          <w:tcPr>
            <w:tcW w:w="7710" w:type="dxa"/>
            <w:tcBorders>
              <w:top w:val="nil"/>
              <w:left w:val="nil"/>
              <w:bottom w:val="nil"/>
              <w:right w:val="nil"/>
            </w:tcBorders>
          </w:tcPr>
          <w:p w14:paraId="2CE3D063"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Change in Australian Company Number.</w:t>
            </w:r>
          </w:p>
        </w:tc>
      </w:tr>
    </w:tbl>
    <w:p w14:paraId="2F6BF5F7" w14:textId="77777777" w:rsidR="006120D3" w:rsidRPr="006120D3" w:rsidRDefault="006120D3" w:rsidP="006120D3">
      <w:pPr>
        <w:pStyle w:val="BODY"/>
        <w:ind w:left="465"/>
        <w:rPr>
          <w:rFonts w:ascii="Times New Roman" w:hAnsi="Times New Roman" w:cs="Times New Roman"/>
          <w:bCs/>
          <w:sz w:val="24"/>
          <w:szCs w:val="24"/>
        </w:rPr>
      </w:pPr>
      <w:r w:rsidRPr="006120D3">
        <w:rPr>
          <w:rFonts w:ascii="Times New Roman" w:hAnsi="Times New Roman" w:cs="Times New Roman"/>
          <w:bCs/>
          <w:sz w:val="24"/>
          <w:szCs w:val="24"/>
        </w:rPr>
        <w:br/>
        <w:t xml:space="preserve">  </w:t>
      </w:r>
    </w:p>
    <w:p w14:paraId="5BC7DFB1" w14:textId="77777777" w:rsidR="006120D3" w:rsidRPr="006120D3" w:rsidRDefault="006120D3" w:rsidP="006120D3">
      <w:pPr>
        <w:pStyle w:val="Normal0"/>
        <w:rPr>
          <w:rFonts w:ascii="Times New Roman" w:hAnsi="Times New Roman" w:cs="Times New Roman"/>
          <w:bCs/>
        </w:rPr>
      </w:pPr>
    </w:p>
    <w:p w14:paraId="1DDD76C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only. </w:t>
      </w:r>
    </w:p>
    <w:p w14:paraId="54224BD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and II. only. </w:t>
      </w:r>
    </w:p>
    <w:p w14:paraId="42C5577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 and III. only. </w:t>
      </w:r>
    </w:p>
    <w:p w14:paraId="27BA606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I., II., III. and IV. </w:t>
      </w:r>
    </w:p>
    <w:p w14:paraId="341225C4"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373FA6D2"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1FEF9F3B"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1.4</w:t>
      </w:r>
      <w:r w:rsidRPr="006120D3">
        <w:rPr>
          <w:rFonts w:ascii="Times New Roman" w:hAnsi="Times New Roman" w:cs="Times New Roman"/>
          <w:bCs/>
        </w:rPr>
        <w:t xml:space="preserve"> </w:t>
      </w:r>
    </w:p>
    <w:p w14:paraId="46BC6536" w14:textId="77777777" w:rsidR="006120D3" w:rsidRPr="006120D3" w:rsidRDefault="006120D3" w:rsidP="006120D3">
      <w:pPr>
        <w:pStyle w:val="Normal0"/>
        <w:rPr>
          <w:rFonts w:ascii="Times New Roman" w:hAnsi="Times New Roman" w:cs="Times New Roman"/>
          <w:bCs/>
          <w:sz w:val="23"/>
          <w:szCs w:val="23"/>
        </w:rPr>
      </w:pPr>
    </w:p>
    <w:p w14:paraId="4483AD19" w14:textId="77777777" w:rsidR="006120D3" w:rsidRPr="006120D3" w:rsidRDefault="006120D3" w:rsidP="006120D3">
      <w:pPr>
        <w:pStyle w:val="Normal0"/>
        <w:rPr>
          <w:rFonts w:ascii="Times New Roman" w:hAnsi="Times New Roman" w:cs="Times New Roman"/>
          <w:bCs/>
          <w:sz w:val="23"/>
          <w:szCs w:val="23"/>
        </w:rPr>
      </w:pPr>
    </w:p>
    <w:p w14:paraId="0A9461D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19. Which of the following statements is correct regarding shares issued by a company to raise funds?</w:t>
      </w:r>
    </w:p>
    <w:tbl>
      <w:tblPr>
        <w:tblW w:w="0" w:type="auto"/>
        <w:tblInd w:w="566" w:type="dxa"/>
        <w:tblLayout w:type="fixed"/>
        <w:tblCellMar>
          <w:left w:w="0" w:type="dxa"/>
          <w:right w:w="0" w:type="dxa"/>
        </w:tblCellMar>
        <w:tblLook w:val="0000" w:firstRow="0" w:lastRow="0" w:firstColumn="0" w:lastColumn="0" w:noHBand="0" w:noVBand="0"/>
      </w:tblPr>
      <w:tblGrid>
        <w:gridCol w:w="530"/>
        <w:gridCol w:w="7942"/>
      </w:tblGrid>
      <w:tr w:rsidR="006120D3" w:rsidRPr="006120D3" w14:paraId="348079C4" w14:textId="77777777">
        <w:tc>
          <w:tcPr>
            <w:tcW w:w="530" w:type="dxa"/>
            <w:tcBorders>
              <w:top w:val="nil"/>
              <w:left w:val="nil"/>
              <w:bottom w:val="nil"/>
              <w:right w:val="nil"/>
            </w:tcBorders>
          </w:tcPr>
          <w:p w14:paraId="79793835" w14:textId="77777777" w:rsidR="006120D3" w:rsidRPr="006120D3" w:rsidRDefault="006120D3">
            <w:pPr>
              <w:pStyle w:val="BODY"/>
              <w:rPr>
                <w:rFonts w:ascii="Times New Roman" w:hAnsi="Times New Roman" w:cs="Times New Roman"/>
                <w:bCs/>
                <w:sz w:val="24"/>
                <w:szCs w:val="24"/>
              </w:rPr>
            </w:pPr>
            <w:r w:rsidRPr="006120D3">
              <w:rPr>
                <w:rStyle w:val="A"/>
                <w:rFonts w:ascii="Times New Roman" w:hAnsi="Times New Roman" w:cs="Times New Roman"/>
                <w:bCs/>
                <w:color w:val="auto"/>
                <w:sz w:val="24"/>
                <w:szCs w:val="24"/>
                <w:u w:val="none"/>
              </w:rPr>
              <w:t>I.</w:t>
            </w:r>
            <w:r w:rsidRPr="006120D3">
              <w:rPr>
                <w:rFonts w:ascii="Times New Roman" w:hAnsi="Times New Roman" w:cs="Times New Roman"/>
                <w:bCs/>
                <w:sz w:val="24"/>
                <w:szCs w:val="24"/>
              </w:rPr>
              <w:t xml:space="preserve"> </w:t>
            </w:r>
          </w:p>
        </w:tc>
        <w:tc>
          <w:tcPr>
            <w:tcW w:w="7942" w:type="dxa"/>
            <w:tcBorders>
              <w:top w:val="nil"/>
              <w:left w:val="nil"/>
              <w:bottom w:val="nil"/>
              <w:right w:val="nil"/>
            </w:tcBorders>
          </w:tcPr>
          <w:p w14:paraId="3A6E4CAE"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Shares may be issued as fully paid or partly paid </w:t>
            </w:r>
          </w:p>
        </w:tc>
      </w:tr>
      <w:tr w:rsidR="006120D3" w:rsidRPr="006120D3" w14:paraId="38A9277E" w14:textId="77777777">
        <w:tc>
          <w:tcPr>
            <w:tcW w:w="530" w:type="dxa"/>
            <w:tcBorders>
              <w:top w:val="nil"/>
              <w:left w:val="nil"/>
              <w:bottom w:val="nil"/>
              <w:right w:val="nil"/>
            </w:tcBorders>
          </w:tcPr>
          <w:p w14:paraId="3FCC23C7"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II. </w:t>
            </w:r>
          </w:p>
        </w:tc>
        <w:tc>
          <w:tcPr>
            <w:tcW w:w="7942" w:type="dxa"/>
            <w:tcBorders>
              <w:top w:val="nil"/>
              <w:left w:val="nil"/>
              <w:bottom w:val="nil"/>
              <w:right w:val="nil"/>
            </w:tcBorders>
          </w:tcPr>
          <w:p w14:paraId="15855F63"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Preference shares rank before ordinary shares to company distributions including dividends. </w:t>
            </w:r>
          </w:p>
        </w:tc>
      </w:tr>
      <w:tr w:rsidR="006120D3" w:rsidRPr="006120D3" w14:paraId="36F2DB02" w14:textId="77777777">
        <w:tc>
          <w:tcPr>
            <w:tcW w:w="530" w:type="dxa"/>
            <w:tcBorders>
              <w:top w:val="nil"/>
              <w:left w:val="nil"/>
              <w:bottom w:val="nil"/>
              <w:right w:val="nil"/>
            </w:tcBorders>
          </w:tcPr>
          <w:p w14:paraId="4C5CCE09"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III. </w:t>
            </w:r>
          </w:p>
        </w:tc>
        <w:tc>
          <w:tcPr>
            <w:tcW w:w="7942" w:type="dxa"/>
            <w:tcBorders>
              <w:top w:val="nil"/>
              <w:left w:val="nil"/>
              <w:bottom w:val="nil"/>
              <w:right w:val="nil"/>
            </w:tcBorders>
          </w:tcPr>
          <w:p w14:paraId="1F591121"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Except in the case of no liability companies, the liability of shareholders is limited to any amount unpaid on partly paid shares </w:t>
            </w:r>
          </w:p>
        </w:tc>
      </w:tr>
      <w:tr w:rsidR="006120D3" w:rsidRPr="006120D3" w14:paraId="2169070B" w14:textId="77777777">
        <w:tc>
          <w:tcPr>
            <w:tcW w:w="530" w:type="dxa"/>
            <w:tcBorders>
              <w:top w:val="nil"/>
              <w:left w:val="nil"/>
              <w:bottom w:val="nil"/>
              <w:right w:val="nil"/>
            </w:tcBorders>
          </w:tcPr>
          <w:p w14:paraId="1DC8A229"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IV. </w:t>
            </w:r>
          </w:p>
        </w:tc>
        <w:tc>
          <w:tcPr>
            <w:tcW w:w="7942" w:type="dxa"/>
            <w:tcBorders>
              <w:top w:val="nil"/>
              <w:left w:val="nil"/>
              <w:bottom w:val="nil"/>
              <w:right w:val="nil"/>
            </w:tcBorders>
          </w:tcPr>
          <w:p w14:paraId="3501CED8"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Preference shares must be convertible into ordinary shares or redeemable on set dates or under specific conditions. </w:t>
            </w:r>
          </w:p>
        </w:tc>
      </w:tr>
    </w:tbl>
    <w:p w14:paraId="553FEAEA" w14:textId="77777777" w:rsidR="006120D3" w:rsidRPr="006120D3" w:rsidRDefault="006120D3" w:rsidP="006120D3">
      <w:pPr>
        <w:pStyle w:val="BODY"/>
        <w:ind w:left="566"/>
        <w:rPr>
          <w:rFonts w:ascii="Times New Roman" w:hAnsi="Times New Roman" w:cs="Times New Roman"/>
          <w:bCs/>
          <w:sz w:val="24"/>
          <w:szCs w:val="24"/>
        </w:rPr>
      </w:pPr>
    </w:p>
    <w:p w14:paraId="1023FC83" w14:textId="77777777" w:rsidR="006120D3" w:rsidRPr="006120D3" w:rsidRDefault="006120D3" w:rsidP="006120D3">
      <w:pPr>
        <w:pStyle w:val="Normal0"/>
        <w:rPr>
          <w:rFonts w:ascii="Times New Roman" w:hAnsi="Times New Roman" w:cs="Times New Roman"/>
          <w:bCs/>
        </w:rPr>
      </w:pPr>
    </w:p>
    <w:p w14:paraId="4F9AD77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lastRenderedPageBreak/>
        <w:t xml:space="preserve">a. I. and IV. only. </w:t>
      </w:r>
    </w:p>
    <w:p w14:paraId="02492B6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II. and IV. only. </w:t>
      </w:r>
    </w:p>
    <w:p w14:paraId="4C12DE3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III. and IV. only. </w:t>
      </w:r>
    </w:p>
    <w:p w14:paraId="0AE3CEF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I., II., III. and IV. </w:t>
      </w:r>
    </w:p>
    <w:p w14:paraId="60884C59"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7E5D203"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6B6BB91"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1.5</w:t>
      </w:r>
      <w:r w:rsidRPr="006120D3">
        <w:rPr>
          <w:rFonts w:ascii="Times New Roman" w:hAnsi="Times New Roman" w:cs="Times New Roman"/>
          <w:bCs/>
        </w:rPr>
        <w:t xml:space="preserve"> </w:t>
      </w:r>
    </w:p>
    <w:p w14:paraId="5B469AE4" w14:textId="77777777" w:rsidR="006120D3" w:rsidRPr="006120D3" w:rsidRDefault="006120D3" w:rsidP="006120D3">
      <w:pPr>
        <w:pStyle w:val="Normal0"/>
        <w:rPr>
          <w:rFonts w:ascii="Times New Roman" w:hAnsi="Times New Roman" w:cs="Times New Roman"/>
          <w:bCs/>
          <w:sz w:val="23"/>
          <w:szCs w:val="23"/>
        </w:rPr>
      </w:pPr>
    </w:p>
    <w:p w14:paraId="3EB1085A" w14:textId="77777777" w:rsidR="006120D3" w:rsidRPr="006120D3" w:rsidRDefault="006120D3" w:rsidP="006120D3">
      <w:pPr>
        <w:pStyle w:val="Normal0"/>
        <w:rPr>
          <w:rFonts w:ascii="Times New Roman" w:hAnsi="Times New Roman" w:cs="Times New Roman"/>
          <w:bCs/>
          <w:sz w:val="23"/>
          <w:szCs w:val="23"/>
        </w:rPr>
      </w:pPr>
    </w:p>
    <w:p w14:paraId="289A314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20. Which of the following statements is correct regarding debentures issued by a company?</w:t>
      </w:r>
    </w:p>
    <w:tbl>
      <w:tblPr>
        <w:tblW w:w="0" w:type="auto"/>
        <w:tblInd w:w="566" w:type="dxa"/>
        <w:tblLayout w:type="fixed"/>
        <w:tblCellMar>
          <w:left w:w="0" w:type="dxa"/>
          <w:right w:w="0" w:type="dxa"/>
        </w:tblCellMar>
        <w:tblLook w:val="0000" w:firstRow="0" w:lastRow="0" w:firstColumn="0" w:lastColumn="0" w:noHBand="0" w:noVBand="0"/>
      </w:tblPr>
      <w:tblGrid>
        <w:gridCol w:w="530"/>
        <w:gridCol w:w="7942"/>
      </w:tblGrid>
      <w:tr w:rsidR="006120D3" w:rsidRPr="006120D3" w14:paraId="51330863" w14:textId="77777777">
        <w:tc>
          <w:tcPr>
            <w:tcW w:w="530" w:type="dxa"/>
            <w:tcBorders>
              <w:top w:val="nil"/>
              <w:left w:val="nil"/>
              <w:bottom w:val="nil"/>
              <w:right w:val="nil"/>
            </w:tcBorders>
          </w:tcPr>
          <w:p w14:paraId="3E611655" w14:textId="77777777" w:rsidR="006120D3" w:rsidRPr="006120D3" w:rsidRDefault="006120D3">
            <w:pPr>
              <w:pStyle w:val="BODY"/>
              <w:rPr>
                <w:rFonts w:ascii="Times New Roman" w:hAnsi="Times New Roman" w:cs="Times New Roman"/>
                <w:bCs/>
                <w:sz w:val="24"/>
                <w:szCs w:val="24"/>
              </w:rPr>
            </w:pPr>
            <w:r w:rsidRPr="006120D3">
              <w:rPr>
                <w:rStyle w:val="A"/>
                <w:rFonts w:ascii="Times New Roman" w:hAnsi="Times New Roman" w:cs="Times New Roman"/>
                <w:bCs/>
                <w:color w:val="auto"/>
                <w:sz w:val="24"/>
                <w:szCs w:val="24"/>
                <w:u w:val="none"/>
              </w:rPr>
              <w:t>I.</w:t>
            </w:r>
            <w:r w:rsidRPr="006120D3">
              <w:rPr>
                <w:rFonts w:ascii="Times New Roman" w:hAnsi="Times New Roman" w:cs="Times New Roman"/>
                <w:bCs/>
                <w:sz w:val="24"/>
                <w:szCs w:val="24"/>
              </w:rPr>
              <w:t xml:space="preserve"> </w:t>
            </w:r>
          </w:p>
        </w:tc>
        <w:tc>
          <w:tcPr>
            <w:tcW w:w="7942" w:type="dxa"/>
            <w:tcBorders>
              <w:top w:val="nil"/>
              <w:left w:val="nil"/>
              <w:bottom w:val="nil"/>
              <w:right w:val="nil"/>
            </w:tcBorders>
          </w:tcPr>
          <w:p w14:paraId="2DA294CB"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money borrowed from a related corporate body is excluded from the definition of debentures. </w:t>
            </w:r>
          </w:p>
        </w:tc>
      </w:tr>
      <w:tr w:rsidR="006120D3" w:rsidRPr="006120D3" w14:paraId="0586984A" w14:textId="77777777">
        <w:tc>
          <w:tcPr>
            <w:tcW w:w="530" w:type="dxa"/>
            <w:tcBorders>
              <w:top w:val="nil"/>
              <w:left w:val="nil"/>
              <w:bottom w:val="nil"/>
              <w:right w:val="nil"/>
            </w:tcBorders>
          </w:tcPr>
          <w:p w14:paraId="2DD5933C"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II. </w:t>
            </w:r>
          </w:p>
        </w:tc>
        <w:tc>
          <w:tcPr>
            <w:tcW w:w="7942" w:type="dxa"/>
            <w:tcBorders>
              <w:top w:val="nil"/>
              <w:left w:val="nil"/>
              <w:bottom w:val="nil"/>
              <w:right w:val="nil"/>
            </w:tcBorders>
          </w:tcPr>
          <w:p w14:paraId="757E3365"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debentures are a chose in action that includes an undertaking by a company to repay as a debt the money that is deposited or lent to it. </w:t>
            </w:r>
          </w:p>
        </w:tc>
      </w:tr>
      <w:tr w:rsidR="006120D3" w:rsidRPr="006120D3" w14:paraId="633AD56C" w14:textId="77777777">
        <w:tc>
          <w:tcPr>
            <w:tcW w:w="530" w:type="dxa"/>
            <w:tcBorders>
              <w:top w:val="nil"/>
              <w:left w:val="nil"/>
              <w:bottom w:val="nil"/>
              <w:right w:val="nil"/>
            </w:tcBorders>
          </w:tcPr>
          <w:p w14:paraId="178D0642"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III. </w:t>
            </w:r>
          </w:p>
        </w:tc>
        <w:tc>
          <w:tcPr>
            <w:tcW w:w="7942" w:type="dxa"/>
            <w:tcBorders>
              <w:top w:val="nil"/>
              <w:left w:val="nil"/>
              <w:bottom w:val="nil"/>
              <w:right w:val="nil"/>
            </w:tcBorders>
          </w:tcPr>
          <w:p w14:paraId="1835CE5F"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debenture holders may have fixed charge over specific property of the company or a floating charge over company assets. </w:t>
            </w:r>
          </w:p>
        </w:tc>
      </w:tr>
      <w:tr w:rsidR="006120D3" w:rsidRPr="006120D3" w14:paraId="63F04B4F" w14:textId="77777777">
        <w:tc>
          <w:tcPr>
            <w:tcW w:w="530" w:type="dxa"/>
            <w:tcBorders>
              <w:top w:val="nil"/>
              <w:left w:val="nil"/>
              <w:bottom w:val="nil"/>
              <w:right w:val="nil"/>
            </w:tcBorders>
          </w:tcPr>
          <w:p w14:paraId="631A71F0"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IV. </w:t>
            </w:r>
          </w:p>
        </w:tc>
        <w:tc>
          <w:tcPr>
            <w:tcW w:w="7942" w:type="dxa"/>
            <w:tcBorders>
              <w:top w:val="nil"/>
              <w:left w:val="nil"/>
              <w:bottom w:val="nil"/>
              <w:right w:val="nil"/>
            </w:tcBorders>
          </w:tcPr>
          <w:p w14:paraId="0891FF00"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issuing debentures under Ch. 2L of the Corporations Act requires a debenture trust deed and appointment of a trustee for debenture holders. </w:t>
            </w:r>
          </w:p>
        </w:tc>
      </w:tr>
    </w:tbl>
    <w:p w14:paraId="14860B44" w14:textId="77777777" w:rsidR="006120D3" w:rsidRPr="006120D3" w:rsidRDefault="006120D3" w:rsidP="006120D3">
      <w:pPr>
        <w:pStyle w:val="BODY"/>
        <w:ind w:left="566"/>
        <w:rPr>
          <w:rFonts w:ascii="Times New Roman" w:hAnsi="Times New Roman" w:cs="Times New Roman"/>
          <w:bCs/>
          <w:sz w:val="24"/>
          <w:szCs w:val="24"/>
        </w:rPr>
      </w:pPr>
    </w:p>
    <w:p w14:paraId="756AE2F3" w14:textId="77777777" w:rsidR="006120D3" w:rsidRPr="006120D3" w:rsidRDefault="006120D3" w:rsidP="006120D3">
      <w:pPr>
        <w:pStyle w:val="Normal0"/>
        <w:rPr>
          <w:rFonts w:ascii="Times New Roman" w:hAnsi="Times New Roman" w:cs="Times New Roman"/>
          <w:bCs/>
        </w:rPr>
      </w:pPr>
    </w:p>
    <w:p w14:paraId="20918DC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and IV. only. </w:t>
      </w:r>
    </w:p>
    <w:p w14:paraId="0AF8A46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II. and IV. only. </w:t>
      </w:r>
    </w:p>
    <w:p w14:paraId="7FC78AC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III. and IV. only. </w:t>
      </w:r>
    </w:p>
    <w:p w14:paraId="25232D0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*d. I., II., III. and IV.</w:t>
      </w:r>
      <w:r w:rsidRPr="006120D3">
        <w:rPr>
          <w:rFonts w:ascii="Times New Roman" w:hAnsi="Times New Roman" w:cs="Times New Roman"/>
          <w:bCs/>
          <w:sz w:val="24"/>
          <w:szCs w:val="24"/>
        </w:rPr>
        <w:br/>
      </w:r>
      <w:r w:rsidRPr="006120D3">
        <w:rPr>
          <w:rStyle w:val="A"/>
          <w:rFonts w:ascii="Times New Roman" w:hAnsi="Times New Roman" w:cs="Times New Roman"/>
          <w:bCs/>
          <w:color w:val="auto"/>
          <w:sz w:val="24"/>
          <w:szCs w:val="24"/>
          <w:u w:val="none"/>
        </w:rPr>
        <w:t> </w:t>
      </w:r>
      <w:r w:rsidRPr="006120D3">
        <w:rPr>
          <w:rFonts w:ascii="Times New Roman" w:hAnsi="Times New Roman" w:cs="Times New Roman"/>
          <w:bCs/>
          <w:sz w:val="24"/>
          <w:szCs w:val="24"/>
        </w:rPr>
        <w:t xml:space="preserve"> </w:t>
      </w:r>
    </w:p>
    <w:p w14:paraId="51839626"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40240E84"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424DA835"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1.5</w:t>
      </w:r>
      <w:r w:rsidRPr="006120D3">
        <w:rPr>
          <w:rFonts w:ascii="Times New Roman" w:hAnsi="Times New Roman" w:cs="Times New Roman"/>
          <w:bCs/>
        </w:rPr>
        <w:t xml:space="preserve"> </w:t>
      </w:r>
    </w:p>
    <w:p w14:paraId="383AD352" w14:textId="77777777" w:rsidR="006120D3" w:rsidRPr="006120D3" w:rsidRDefault="006120D3" w:rsidP="006120D3">
      <w:pPr>
        <w:pStyle w:val="Normal0"/>
        <w:rPr>
          <w:rFonts w:ascii="Times New Roman" w:hAnsi="Times New Roman" w:cs="Times New Roman"/>
          <w:bCs/>
          <w:sz w:val="23"/>
          <w:szCs w:val="23"/>
        </w:rPr>
      </w:pPr>
    </w:p>
    <w:p w14:paraId="43C9B101" w14:textId="77777777" w:rsidR="006120D3" w:rsidRPr="006120D3" w:rsidRDefault="006120D3" w:rsidP="006120D3">
      <w:pPr>
        <w:pStyle w:val="Normal0"/>
        <w:rPr>
          <w:rFonts w:ascii="Times New Roman" w:hAnsi="Times New Roman" w:cs="Times New Roman"/>
          <w:bCs/>
          <w:sz w:val="23"/>
          <w:szCs w:val="23"/>
        </w:rPr>
      </w:pPr>
    </w:p>
    <w:p w14:paraId="2B98406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21. The most common type of disclosure document and the one with the broadest information requirements is: </w:t>
      </w:r>
    </w:p>
    <w:p w14:paraId="0AEB0BAE" w14:textId="77777777" w:rsidR="006120D3" w:rsidRPr="006120D3" w:rsidRDefault="006120D3" w:rsidP="006120D3">
      <w:pPr>
        <w:pStyle w:val="Normal0"/>
        <w:rPr>
          <w:rFonts w:ascii="Times New Roman" w:hAnsi="Times New Roman" w:cs="Times New Roman"/>
          <w:bCs/>
        </w:rPr>
      </w:pPr>
    </w:p>
    <w:p w14:paraId="762BD36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a prospectus. </w:t>
      </w:r>
    </w:p>
    <w:p w14:paraId="0A59CAF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a profile statement. </w:t>
      </w:r>
    </w:p>
    <w:p w14:paraId="31CB662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a short-form prospectus. </w:t>
      </w:r>
    </w:p>
    <w:p w14:paraId="6319CD0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an offer information statement </w:t>
      </w:r>
    </w:p>
    <w:p w14:paraId="6FDAE1CD"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3B155D06"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3D9E8A38"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a</w:t>
      </w:r>
      <w:r w:rsidRPr="006120D3">
        <w:rPr>
          <w:rFonts w:ascii="Times New Roman" w:hAnsi="Times New Roman" w:cs="Times New Roman"/>
          <w:bCs/>
          <w:sz w:val="24"/>
          <w:szCs w:val="24"/>
        </w:rPr>
        <w:br/>
        <w:t>Learning objective 1.5</w:t>
      </w:r>
      <w:r w:rsidRPr="006120D3">
        <w:rPr>
          <w:rFonts w:ascii="Times New Roman" w:hAnsi="Times New Roman" w:cs="Times New Roman"/>
          <w:bCs/>
        </w:rPr>
        <w:t xml:space="preserve"> </w:t>
      </w:r>
    </w:p>
    <w:p w14:paraId="0629546C" w14:textId="77777777" w:rsidR="006120D3" w:rsidRPr="006120D3" w:rsidRDefault="006120D3" w:rsidP="006120D3">
      <w:pPr>
        <w:pStyle w:val="Normal0"/>
        <w:rPr>
          <w:rFonts w:ascii="Times New Roman" w:hAnsi="Times New Roman" w:cs="Times New Roman"/>
          <w:bCs/>
          <w:sz w:val="23"/>
          <w:szCs w:val="23"/>
        </w:rPr>
      </w:pPr>
    </w:p>
    <w:p w14:paraId="7A98710C" w14:textId="77777777" w:rsidR="006120D3" w:rsidRPr="006120D3" w:rsidRDefault="006120D3" w:rsidP="006120D3">
      <w:pPr>
        <w:pStyle w:val="Normal0"/>
        <w:rPr>
          <w:rFonts w:ascii="Times New Roman" w:hAnsi="Times New Roman" w:cs="Times New Roman"/>
          <w:bCs/>
          <w:sz w:val="23"/>
          <w:szCs w:val="23"/>
        </w:rPr>
      </w:pPr>
    </w:p>
    <w:p w14:paraId="4535D3F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22. Which of the following statements is correct in relation to disclosure documents? </w:t>
      </w:r>
    </w:p>
    <w:p w14:paraId="3D10A4AF" w14:textId="77777777" w:rsidR="006120D3" w:rsidRPr="006120D3" w:rsidRDefault="006120D3" w:rsidP="006120D3">
      <w:pPr>
        <w:pStyle w:val="Normal0"/>
        <w:rPr>
          <w:rFonts w:ascii="Times New Roman" w:hAnsi="Times New Roman" w:cs="Times New Roman"/>
          <w:bCs/>
        </w:rPr>
      </w:pPr>
    </w:p>
    <w:p w14:paraId="428AA92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A public company can offer securities to potential investors before it has lodged a prospectus with ASIC </w:t>
      </w:r>
    </w:p>
    <w:p w14:paraId="5C877C3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lastRenderedPageBreak/>
        <w:t xml:space="preserve">b. Prospective investors are not entitled to receive a copy of the prospectus lodged with the ASIC. </w:t>
      </w:r>
    </w:p>
    <w:p w14:paraId="54B4C49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Information in a disclosure document must be worded and presented in a clear, </w:t>
      </w:r>
      <w:proofErr w:type="gramStart"/>
      <w:r w:rsidRPr="006120D3">
        <w:rPr>
          <w:rFonts w:ascii="Times New Roman" w:hAnsi="Times New Roman" w:cs="Times New Roman"/>
          <w:bCs/>
          <w:sz w:val="24"/>
          <w:szCs w:val="24"/>
        </w:rPr>
        <w:t>concise</w:t>
      </w:r>
      <w:proofErr w:type="gramEnd"/>
      <w:r w:rsidRPr="006120D3">
        <w:rPr>
          <w:rFonts w:ascii="Times New Roman" w:hAnsi="Times New Roman" w:cs="Times New Roman"/>
          <w:bCs/>
          <w:sz w:val="24"/>
          <w:szCs w:val="24"/>
        </w:rPr>
        <w:t xml:space="preserve"> and effective manner. </w:t>
      </w:r>
    </w:p>
    <w:p w14:paraId="35E6855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Where a company offers to issue securities which will raise $10 million or less, an offer information statement cannot be issued in place of a prospectus. </w:t>
      </w:r>
    </w:p>
    <w:p w14:paraId="6795FBB9"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7FE6CCFB"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5452C526"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1.5</w:t>
      </w:r>
      <w:r w:rsidRPr="006120D3">
        <w:rPr>
          <w:rFonts w:ascii="Times New Roman" w:hAnsi="Times New Roman" w:cs="Times New Roman"/>
          <w:bCs/>
        </w:rPr>
        <w:t xml:space="preserve"> </w:t>
      </w:r>
    </w:p>
    <w:p w14:paraId="06622856" w14:textId="77777777" w:rsidR="006120D3" w:rsidRPr="006120D3" w:rsidRDefault="006120D3" w:rsidP="006120D3">
      <w:pPr>
        <w:pStyle w:val="Normal0"/>
        <w:rPr>
          <w:rFonts w:ascii="Times New Roman" w:hAnsi="Times New Roman" w:cs="Times New Roman"/>
          <w:bCs/>
          <w:sz w:val="23"/>
          <w:szCs w:val="23"/>
        </w:rPr>
      </w:pPr>
    </w:p>
    <w:p w14:paraId="7EB2236F" w14:textId="77777777" w:rsidR="006120D3" w:rsidRPr="006120D3" w:rsidRDefault="006120D3" w:rsidP="006120D3">
      <w:pPr>
        <w:pStyle w:val="Normal0"/>
        <w:rPr>
          <w:rFonts w:ascii="Times New Roman" w:hAnsi="Times New Roman" w:cs="Times New Roman"/>
          <w:bCs/>
          <w:sz w:val="23"/>
          <w:szCs w:val="23"/>
        </w:rPr>
      </w:pPr>
    </w:p>
    <w:p w14:paraId="1306625F"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23. Which of the following was not one of the objectives of the Corporate Law Economic Reform Program (CLERP) that lead to the Corporations Act 2001? </w:t>
      </w:r>
    </w:p>
    <w:p w14:paraId="76F89287" w14:textId="77777777" w:rsidR="006120D3" w:rsidRPr="006120D3" w:rsidRDefault="006120D3" w:rsidP="006120D3">
      <w:pPr>
        <w:pStyle w:val="Normal0"/>
        <w:rPr>
          <w:rFonts w:ascii="Times New Roman" w:hAnsi="Times New Roman" w:cs="Times New Roman"/>
          <w:bCs/>
        </w:rPr>
      </w:pPr>
    </w:p>
    <w:p w14:paraId="391A31D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To improve takeover legislation. </w:t>
      </w:r>
    </w:p>
    <w:p w14:paraId="3CF6D50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To make access to capital easier for small business. </w:t>
      </w:r>
    </w:p>
    <w:p w14:paraId="64584CA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To reduce public accountability for multinational companies. </w:t>
      </w:r>
    </w:p>
    <w:p w14:paraId="2A81A95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To facilitate the more widespread use of electronic commerce. </w:t>
      </w:r>
    </w:p>
    <w:p w14:paraId="4B494B90"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55E4A38F"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3F639365"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1.6</w:t>
      </w:r>
      <w:r w:rsidRPr="006120D3">
        <w:rPr>
          <w:rFonts w:ascii="Times New Roman" w:hAnsi="Times New Roman" w:cs="Times New Roman"/>
          <w:bCs/>
        </w:rPr>
        <w:t xml:space="preserve"> </w:t>
      </w:r>
    </w:p>
    <w:p w14:paraId="6A1A597D" w14:textId="77777777" w:rsidR="006120D3" w:rsidRPr="006120D3" w:rsidRDefault="006120D3" w:rsidP="006120D3">
      <w:pPr>
        <w:pStyle w:val="Normal0"/>
        <w:rPr>
          <w:rFonts w:ascii="Times New Roman" w:hAnsi="Times New Roman" w:cs="Times New Roman"/>
          <w:bCs/>
          <w:sz w:val="23"/>
          <w:szCs w:val="23"/>
        </w:rPr>
      </w:pPr>
    </w:p>
    <w:p w14:paraId="0FE7FB69" w14:textId="77777777" w:rsidR="006120D3" w:rsidRPr="006120D3" w:rsidRDefault="006120D3" w:rsidP="006120D3">
      <w:pPr>
        <w:pStyle w:val="Normal0"/>
        <w:rPr>
          <w:rFonts w:ascii="Times New Roman" w:hAnsi="Times New Roman" w:cs="Times New Roman"/>
          <w:bCs/>
          <w:sz w:val="23"/>
          <w:szCs w:val="23"/>
        </w:rPr>
      </w:pPr>
    </w:p>
    <w:p w14:paraId="51A4AD4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24. Which of the following is correct regarding the Corporations Act 2001? </w:t>
      </w:r>
    </w:p>
    <w:p w14:paraId="35997216" w14:textId="77777777" w:rsidR="006120D3" w:rsidRPr="006120D3" w:rsidRDefault="006120D3" w:rsidP="006120D3">
      <w:pPr>
        <w:pStyle w:val="Normal0"/>
        <w:rPr>
          <w:rFonts w:ascii="Times New Roman" w:hAnsi="Times New Roman" w:cs="Times New Roman"/>
          <w:bCs/>
        </w:rPr>
      </w:pPr>
    </w:p>
    <w:p w14:paraId="5ABA8D4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the Corporations Act is administered by the Australian Securities Exchange. </w:t>
      </w:r>
    </w:p>
    <w:p w14:paraId="41CAF47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the Corporations Act can only be changed by agreement between the States of Australia. </w:t>
      </w:r>
    </w:p>
    <w:p w14:paraId="2210ABD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the Corporations Act sets out detailed accounting requirements for company financial statements lodged with ASIC. </w:t>
      </w:r>
    </w:p>
    <w:p w14:paraId="749CCBD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the Corporations Act does not include detailed accounting requirements for company financial statements but gives accounting standards the force of law. </w:t>
      </w:r>
    </w:p>
    <w:p w14:paraId="3E45D40C"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17E4A674"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39D27EAB"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1.6</w:t>
      </w:r>
      <w:r w:rsidRPr="006120D3">
        <w:rPr>
          <w:rFonts w:ascii="Times New Roman" w:hAnsi="Times New Roman" w:cs="Times New Roman"/>
          <w:bCs/>
        </w:rPr>
        <w:t xml:space="preserve"> </w:t>
      </w:r>
    </w:p>
    <w:p w14:paraId="5B522762" w14:textId="77777777" w:rsidR="006120D3" w:rsidRPr="006120D3" w:rsidRDefault="006120D3" w:rsidP="006120D3">
      <w:pPr>
        <w:pStyle w:val="Normal0"/>
        <w:rPr>
          <w:rFonts w:ascii="Times New Roman" w:hAnsi="Times New Roman" w:cs="Times New Roman"/>
          <w:bCs/>
          <w:sz w:val="23"/>
          <w:szCs w:val="23"/>
        </w:rPr>
      </w:pPr>
    </w:p>
    <w:p w14:paraId="79BDBC74" w14:textId="77777777" w:rsidR="006120D3" w:rsidRPr="006120D3" w:rsidRDefault="006120D3" w:rsidP="006120D3">
      <w:pPr>
        <w:pStyle w:val="Normal0"/>
        <w:rPr>
          <w:rFonts w:ascii="Times New Roman" w:hAnsi="Times New Roman" w:cs="Times New Roman"/>
          <w:bCs/>
          <w:sz w:val="23"/>
          <w:szCs w:val="23"/>
        </w:rPr>
      </w:pPr>
    </w:p>
    <w:p w14:paraId="7EF3B6E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25. The financial reporting of companies has been subject to increasing regulation because of: </w:t>
      </w:r>
    </w:p>
    <w:p w14:paraId="66BBE8F8" w14:textId="77777777" w:rsidR="006120D3" w:rsidRPr="006120D3" w:rsidRDefault="006120D3" w:rsidP="006120D3">
      <w:pPr>
        <w:pStyle w:val="Normal0"/>
        <w:rPr>
          <w:rFonts w:ascii="Times New Roman" w:hAnsi="Times New Roman" w:cs="Times New Roman"/>
          <w:bCs/>
        </w:rPr>
      </w:pPr>
    </w:p>
    <w:p w14:paraId="51E56F7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high profile company failures. </w:t>
      </w:r>
    </w:p>
    <w:p w14:paraId="69F1643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the separation between the ownership and management of companies. </w:t>
      </w:r>
    </w:p>
    <w:p w14:paraId="6C9DAEB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globalisation of business and the need for integrity in capital markets. </w:t>
      </w:r>
    </w:p>
    <w:p w14:paraId="7843EF6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w:t>
      </w:r>
      <w:proofErr w:type="gramStart"/>
      <w:r w:rsidRPr="006120D3">
        <w:rPr>
          <w:rFonts w:ascii="Times New Roman" w:hAnsi="Times New Roman" w:cs="Times New Roman"/>
          <w:bCs/>
          <w:sz w:val="24"/>
          <w:szCs w:val="24"/>
        </w:rPr>
        <w:t>all of</w:t>
      </w:r>
      <w:proofErr w:type="gramEnd"/>
      <w:r w:rsidRPr="006120D3">
        <w:rPr>
          <w:rFonts w:ascii="Times New Roman" w:hAnsi="Times New Roman" w:cs="Times New Roman"/>
          <w:bCs/>
          <w:sz w:val="24"/>
          <w:szCs w:val="24"/>
        </w:rPr>
        <w:t xml:space="preserve"> the above. </w:t>
      </w:r>
    </w:p>
    <w:p w14:paraId="61433ADF"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B3666BC"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21101F74"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02936103" w14:textId="77777777" w:rsidR="006120D3" w:rsidRPr="006120D3" w:rsidRDefault="006120D3" w:rsidP="006120D3">
      <w:pPr>
        <w:pStyle w:val="Normal0"/>
        <w:rPr>
          <w:rFonts w:ascii="Times New Roman" w:hAnsi="Times New Roman" w:cs="Times New Roman"/>
          <w:bCs/>
          <w:sz w:val="23"/>
          <w:szCs w:val="23"/>
        </w:rPr>
      </w:pPr>
    </w:p>
    <w:p w14:paraId="6AFD6895" w14:textId="77777777" w:rsidR="006120D3" w:rsidRPr="006120D3" w:rsidRDefault="006120D3" w:rsidP="006120D3">
      <w:pPr>
        <w:pStyle w:val="Normal0"/>
        <w:rPr>
          <w:rFonts w:ascii="Times New Roman" w:hAnsi="Times New Roman" w:cs="Times New Roman"/>
          <w:bCs/>
          <w:sz w:val="23"/>
          <w:szCs w:val="23"/>
        </w:rPr>
      </w:pPr>
    </w:p>
    <w:p w14:paraId="16A21AB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26. Which of the following is a purpose of the conceptual framework in Australian financial reporting?</w:t>
      </w:r>
    </w:p>
    <w:tbl>
      <w:tblPr>
        <w:tblW w:w="0" w:type="auto"/>
        <w:tblInd w:w="566" w:type="dxa"/>
        <w:tblLayout w:type="fixed"/>
        <w:tblCellMar>
          <w:left w:w="0" w:type="dxa"/>
          <w:right w:w="0" w:type="dxa"/>
        </w:tblCellMar>
        <w:tblLook w:val="0000" w:firstRow="0" w:lastRow="0" w:firstColumn="0" w:lastColumn="0" w:noHBand="0" w:noVBand="0"/>
      </w:tblPr>
      <w:tblGrid>
        <w:gridCol w:w="530"/>
        <w:gridCol w:w="7942"/>
      </w:tblGrid>
      <w:tr w:rsidR="006120D3" w:rsidRPr="006120D3" w14:paraId="396B493C" w14:textId="77777777">
        <w:trPr>
          <w:trHeight w:val="312"/>
        </w:trPr>
        <w:tc>
          <w:tcPr>
            <w:tcW w:w="530" w:type="dxa"/>
            <w:tcBorders>
              <w:top w:val="nil"/>
              <w:left w:val="nil"/>
              <w:bottom w:val="nil"/>
              <w:right w:val="nil"/>
            </w:tcBorders>
          </w:tcPr>
          <w:p w14:paraId="63E69466"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 </w:t>
            </w:r>
          </w:p>
        </w:tc>
        <w:tc>
          <w:tcPr>
            <w:tcW w:w="7942" w:type="dxa"/>
            <w:tcBorders>
              <w:top w:val="nil"/>
              <w:left w:val="nil"/>
              <w:bottom w:val="nil"/>
              <w:right w:val="nil"/>
            </w:tcBorders>
          </w:tcPr>
          <w:p w14:paraId="1FD7EB51"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to ensure all Australian Accounting Standards are consistent with each other. </w:t>
            </w:r>
          </w:p>
        </w:tc>
      </w:tr>
      <w:tr w:rsidR="006120D3" w:rsidRPr="006120D3" w14:paraId="4BAF956D" w14:textId="77777777">
        <w:trPr>
          <w:trHeight w:val="312"/>
        </w:trPr>
        <w:tc>
          <w:tcPr>
            <w:tcW w:w="530" w:type="dxa"/>
            <w:tcBorders>
              <w:top w:val="nil"/>
              <w:left w:val="nil"/>
              <w:bottom w:val="nil"/>
              <w:right w:val="nil"/>
            </w:tcBorders>
          </w:tcPr>
          <w:p w14:paraId="63E54F39"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II. </w:t>
            </w:r>
          </w:p>
        </w:tc>
        <w:tc>
          <w:tcPr>
            <w:tcW w:w="7942" w:type="dxa"/>
            <w:tcBorders>
              <w:top w:val="nil"/>
              <w:left w:val="nil"/>
              <w:bottom w:val="nil"/>
              <w:right w:val="nil"/>
            </w:tcBorders>
          </w:tcPr>
          <w:p w14:paraId="6F1D2209"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to ensure Australian Accounting Standards are consistent with those in the United States. </w:t>
            </w:r>
          </w:p>
        </w:tc>
      </w:tr>
      <w:tr w:rsidR="006120D3" w:rsidRPr="006120D3" w14:paraId="5F90776F" w14:textId="77777777">
        <w:trPr>
          <w:trHeight w:val="312"/>
        </w:trPr>
        <w:tc>
          <w:tcPr>
            <w:tcW w:w="530" w:type="dxa"/>
            <w:tcBorders>
              <w:top w:val="nil"/>
              <w:left w:val="nil"/>
              <w:bottom w:val="nil"/>
              <w:right w:val="nil"/>
            </w:tcBorders>
          </w:tcPr>
          <w:p w14:paraId="2A044EA4"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III. </w:t>
            </w:r>
          </w:p>
        </w:tc>
        <w:tc>
          <w:tcPr>
            <w:tcW w:w="7942" w:type="dxa"/>
            <w:tcBorders>
              <w:top w:val="nil"/>
              <w:left w:val="nil"/>
              <w:bottom w:val="nil"/>
              <w:right w:val="nil"/>
            </w:tcBorders>
          </w:tcPr>
          <w:p w14:paraId="0249AD78"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to have an underlying theoretical base from which to logically make the accounting standards </w:t>
            </w:r>
          </w:p>
        </w:tc>
      </w:tr>
      <w:tr w:rsidR="006120D3" w:rsidRPr="006120D3" w14:paraId="4468DF3C" w14:textId="77777777">
        <w:trPr>
          <w:trHeight w:val="312"/>
        </w:trPr>
        <w:tc>
          <w:tcPr>
            <w:tcW w:w="530" w:type="dxa"/>
            <w:tcBorders>
              <w:top w:val="nil"/>
              <w:left w:val="nil"/>
              <w:bottom w:val="nil"/>
              <w:right w:val="nil"/>
            </w:tcBorders>
          </w:tcPr>
          <w:p w14:paraId="4442C8EC"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IV. </w:t>
            </w:r>
          </w:p>
        </w:tc>
        <w:tc>
          <w:tcPr>
            <w:tcW w:w="7942" w:type="dxa"/>
            <w:tcBorders>
              <w:top w:val="nil"/>
              <w:left w:val="nil"/>
              <w:bottom w:val="nil"/>
              <w:right w:val="nil"/>
            </w:tcBorders>
          </w:tcPr>
          <w:p w14:paraId="5122F048"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to set down concepts that can be used to determine accounting policies for matters not specifically dealt with in the accounting standards </w:t>
            </w:r>
          </w:p>
        </w:tc>
      </w:tr>
    </w:tbl>
    <w:p w14:paraId="0648DBEA" w14:textId="77777777" w:rsidR="006120D3" w:rsidRPr="006120D3" w:rsidRDefault="006120D3" w:rsidP="006120D3">
      <w:pPr>
        <w:pStyle w:val="BODY"/>
        <w:ind w:left="566"/>
        <w:rPr>
          <w:rFonts w:ascii="Times New Roman" w:hAnsi="Times New Roman" w:cs="Times New Roman"/>
          <w:bCs/>
          <w:sz w:val="24"/>
          <w:szCs w:val="24"/>
        </w:rPr>
      </w:pPr>
    </w:p>
    <w:p w14:paraId="34294EB0" w14:textId="77777777" w:rsidR="006120D3" w:rsidRPr="006120D3" w:rsidRDefault="006120D3" w:rsidP="006120D3">
      <w:pPr>
        <w:pStyle w:val="Normal0"/>
        <w:rPr>
          <w:rFonts w:ascii="Times New Roman" w:hAnsi="Times New Roman" w:cs="Times New Roman"/>
          <w:bCs/>
        </w:rPr>
      </w:pPr>
    </w:p>
    <w:p w14:paraId="2FBC95FF"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*a. I. and II. only.</w:t>
      </w:r>
      <w:r w:rsidRPr="006120D3">
        <w:rPr>
          <w:rFonts w:ascii="Times New Roman" w:hAnsi="Times New Roman" w:cs="Times New Roman"/>
          <w:bCs/>
          <w:sz w:val="24"/>
          <w:szCs w:val="24"/>
        </w:rPr>
        <w:br/>
        <w:t>*b. III. and IV. only.</w:t>
      </w:r>
      <w:r w:rsidRPr="006120D3">
        <w:rPr>
          <w:rFonts w:ascii="Times New Roman" w:hAnsi="Times New Roman" w:cs="Times New Roman"/>
          <w:bCs/>
          <w:sz w:val="24"/>
          <w:szCs w:val="24"/>
        </w:rPr>
        <w:br/>
        <w:t>c. I., III. and IV. only.</w:t>
      </w:r>
      <w:r w:rsidRPr="006120D3">
        <w:rPr>
          <w:rFonts w:ascii="Times New Roman" w:hAnsi="Times New Roman" w:cs="Times New Roman"/>
          <w:bCs/>
          <w:sz w:val="24"/>
          <w:szCs w:val="24"/>
        </w:rPr>
        <w:br/>
        <w:t xml:space="preserve">d. I., II., III. and IV. </w:t>
      </w:r>
    </w:p>
    <w:p w14:paraId="70D32C3A"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7054B00B"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BF28350"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b</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21A494DE" w14:textId="77777777" w:rsidR="006120D3" w:rsidRPr="006120D3" w:rsidRDefault="006120D3" w:rsidP="006120D3">
      <w:pPr>
        <w:pStyle w:val="Normal0"/>
        <w:rPr>
          <w:rFonts w:ascii="Times New Roman" w:hAnsi="Times New Roman" w:cs="Times New Roman"/>
          <w:bCs/>
          <w:sz w:val="23"/>
          <w:szCs w:val="23"/>
        </w:rPr>
      </w:pPr>
    </w:p>
    <w:p w14:paraId="41EFC56A" w14:textId="77777777" w:rsidR="006120D3" w:rsidRPr="006120D3" w:rsidRDefault="006120D3" w:rsidP="006120D3">
      <w:pPr>
        <w:pStyle w:val="Normal0"/>
        <w:rPr>
          <w:rFonts w:ascii="Times New Roman" w:hAnsi="Times New Roman" w:cs="Times New Roman"/>
          <w:bCs/>
          <w:sz w:val="23"/>
          <w:szCs w:val="23"/>
        </w:rPr>
      </w:pPr>
    </w:p>
    <w:p w14:paraId="2675594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27. The main functions of the Financial Reporting Council include:</w:t>
      </w:r>
    </w:p>
    <w:tbl>
      <w:tblPr>
        <w:tblW w:w="0" w:type="auto"/>
        <w:tblInd w:w="566" w:type="dxa"/>
        <w:tblLayout w:type="fixed"/>
        <w:tblCellMar>
          <w:left w:w="0" w:type="dxa"/>
          <w:right w:w="0" w:type="dxa"/>
        </w:tblCellMar>
        <w:tblLook w:val="0000" w:firstRow="0" w:lastRow="0" w:firstColumn="0" w:lastColumn="0" w:noHBand="0" w:noVBand="0"/>
      </w:tblPr>
      <w:tblGrid>
        <w:gridCol w:w="530"/>
        <w:gridCol w:w="7942"/>
      </w:tblGrid>
      <w:tr w:rsidR="006120D3" w:rsidRPr="006120D3" w14:paraId="33A61694" w14:textId="77777777">
        <w:trPr>
          <w:trHeight w:val="312"/>
        </w:trPr>
        <w:tc>
          <w:tcPr>
            <w:tcW w:w="530" w:type="dxa"/>
            <w:tcBorders>
              <w:top w:val="nil"/>
              <w:left w:val="nil"/>
              <w:bottom w:val="nil"/>
              <w:right w:val="nil"/>
            </w:tcBorders>
          </w:tcPr>
          <w:p w14:paraId="7EEE2C70"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 </w:t>
            </w:r>
          </w:p>
        </w:tc>
        <w:tc>
          <w:tcPr>
            <w:tcW w:w="7942" w:type="dxa"/>
            <w:tcBorders>
              <w:top w:val="nil"/>
              <w:left w:val="nil"/>
              <w:bottom w:val="nil"/>
              <w:right w:val="nil"/>
            </w:tcBorders>
          </w:tcPr>
          <w:p w14:paraId="122BC15F"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Determine the broad strategic direction of the Australian Accounting Standards Board (AASB) and the Auditing and Assurance Standards Board (AUASB). </w:t>
            </w:r>
          </w:p>
        </w:tc>
      </w:tr>
      <w:tr w:rsidR="006120D3" w:rsidRPr="006120D3" w14:paraId="49403E7F" w14:textId="77777777">
        <w:trPr>
          <w:trHeight w:val="312"/>
        </w:trPr>
        <w:tc>
          <w:tcPr>
            <w:tcW w:w="530" w:type="dxa"/>
            <w:tcBorders>
              <w:top w:val="nil"/>
              <w:left w:val="nil"/>
              <w:bottom w:val="nil"/>
              <w:right w:val="nil"/>
            </w:tcBorders>
          </w:tcPr>
          <w:p w14:paraId="05BD0708"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II. </w:t>
            </w:r>
          </w:p>
        </w:tc>
        <w:tc>
          <w:tcPr>
            <w:tcW w:w="7942" w:type="dxa"/>
            <w:tcBorders>
              <w:top w:val="nil"/>
              <w:left w:val="nil"/>
              <w:bottom w:val="nil"/>
              <w:right w:val="nil"/>
            </w:tcBorders>
          </w:tcPr>
          <w:p w14:paraId="3FC37A86"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Approve and monitor the priorities, business plans, budgets procedures and staffing arrangements of the AASB and AUASB. </w:t>
            </w:r>
          </w:p>
        </w:tc>
      </w:tr>
      <w:tr w:rsidR="006120D3" w:rsidRPr="006120D3" w14:paraId="0768F0BA" w14:textId="77777777">
        <w:trPr>
          <w:trHeight w:val="312"/>
        </w:trPr>
        <w:tc>
          <w:tcPr>
            <w:tcW w:w="530" w:type="dxa"/>
            <w:tcBorders>
              <w:top w:val="nil"/>
              <w:left w:val="nil"/>
              <w:bottom w:val="nil"/>
              <w:right w:val="nil"/>
            </w:tcBorders>
          </w:tcPr>
          <w:p w14:paraId="40AA637B"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III. </w:t>
            </w:r>
          </w:p>
        </w:tc>
        <w:tc>
          <w:tcPr>
            <w:tcW w:w="7942" w:type="dxa"/>
            <w:tcBorders>
              <w:top w:val="nil"/>
              <w:left w:val="nil"/>
              <w:bottom w:val="nil"/>
              <w:right w:val="nil"/>
            </w:tcBorders>
          </w:tcPr>
          <w:p w14:paraId="63B73B40"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Provide final approval for each new accounting standard or auditing standard. </w:t>
            </w:r>
          </w:p>
        </w:tc>
      </w:tr>
      <w:tr w:rsidR="006120D3" w:rsidRPr="006120D3" w14:paraId="0D6E2111" w14:textId="77777777">
        <w:trPr>
          <w:trHeight w:val="312"/>
        </w:trPr>
        <w:tc>
          <w:tcPr>
            <w:tcW w:w="530" w:type="dxa"/>
            <w:tcBorders>
              <w:top w:val="nil"/>
              <w:left w:val="nil"/>
              <w:bottom w:val="nil"/>
              <w:right w:val="nil"/>
            </w:tcBorders>
          </w:tcPr>
          <w:p w14:paraId="5FE7C751"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IV. </w:t>
            </w:r>
          </w:p>
        </w:tc>
        <w:tc>
          <w:tcPr>
            <w:tcW w:w="7942" w:type="dxa"/>
            <w:tcBorders>
              <w:top w:val="nil"/>
              <w:left w:val="nil"/>
              <w:bottom w:val="nil"/>
              <w:right w:val="nil"/>
            </w:tcBorders>
          </w:tcPr>
          <w:p w14:paraId="59D64DA9"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Appoint members of to the AASB and the AUASB. </w:t>
            </w:r>
          </w:p>
        </w:tc>
      </w:tr>
    </w:tbl>
    <w:p w14:paraId="54F74664" w14:textId="77777777" w:rsidR="006120D3" w:rsidRPr="006120D3" w:rsidRDefault="006120D3" w:rsidP="006120D3">
      <w:pPr>
        <w:pStyle w:val="BODY"/>
        <w:ind w:left="566"/>
        <w:rPr>
          <w:rFonts w:ascii="Times New Roman" w:hAnsi="Times New Roman" w:cs="Times New Roman"/>
          <w:bCs/>
          <w:sz w:val="24"/>
          <w:szCs w:val="24"/>
        </w:rPr>
      </w:pPr>
    </w:p>
    <w:p w14:paraId="2D545387" w14:textId="77777777" w:rsidR="006120D3" w:rsidRPr="006120D3" w:rsidRDefault="006120D3" w:rsidP="006120D3">
      <w:pPr>
        <w:pStyle w:val="Normal0"/>
        <w:rPr>
          <w:rFonts w:ascii="Times New Roman" w:hAnsi="Times New Roman" w:cs="Times New Roman"/>
          <w:bCs/>
        </w:rPr>
      </w:pPr>
    </w:p>
    <w:p w14:paraId="17153CC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and II. only </w:t>
      </w:r>
    </w:p>
    <w:p w14:paraId="24C99D3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II. and III only. </w:t>
      </w:r>
    </w:p>
    <w:p w14:paraId="65A1620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 and IV. only </w:t>
      </w:r>
    </w:p>
    <w:p w14:paraId="7B39B97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I., II., III. and IV. </w:t>
      </w:r>
    </w:p>
    <w:p w14:paraId="708C38A2"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4E65802F"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26F3631E"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622E39C8" w14:textId="77777777" w:rsidR="006120D3" w:rsidRPr="006120D3" w:rsidRDefault="006120D3" w:rsidP="006120D3">
      <w:pPr>
        <w:pStyle w:val="Normal0"/>
        <w:rPr>
          <w:rFonts w:ascii="Times New Roman" w:hAnsi="Times New Roman" w:cs="Times New Roman"/>
          <w:bCs/>
          <w:sz w:val="23"/>
          <w:szCs w:val="23"/>
        </w:rPr>
      </w:pPr>
    </w:p>
    <w:p w14:paraId="226B9D3A" w14:textId="77777777" w:rsidR="006120D3" w:rsidRPr="006120D3" w:rsidRDefault="006120D3" w:rsidP="006120D3">
      <w:pPr>
        <w:pStyle w:val="Normal0"/>
        <w:rPr>
          <w:rFonts w:ascii="Times New Roman" w:hAnsi="Times New Roman" w:cs="Times New Roman"/>
          <w:bCs/>
          <w:sz w:val="23"/>
          <w:szCs w:val="23"/>
        </w:rPr>
      </w:pPr>
    </w:p>
    <w:p w14:paraId="157B7F4F"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28. In July 2002, what fundamental change in the strategic direction of the Australian Accounting Standards Board (AASB) was announced by the Financial Reporting Council (FRC)? </w:t>
      </w:r>
    </w:p>
    <w:p w14:paraId="3DCFA6E2" w14:textId="77777777" w:rsidR="006120D3" w:rsidRPr="006120D3" w:rsidRDefault="006120D3" w:rsidP="006120D3">
      <w:pPr>
        <w:pStyle w:val="Normal0"/>
        <w:rPr>
          <w:rFonts w:ascii="Times New Roman" w:hAnsi="Times New Roman" w:cs="Times New Roman"/>
          <w:bCs/>
        </w:rPr>
      </w:pPr>
    </w:p>
    <w:p w14:paraId="6241F3E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adoption of New Zealand accounting standards from 1 January 2005. </w:t>
      </w:r>
    </w:p>
    <w:p w14:paraId="1735FF6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adoption of international accounting standards from 1 January 2005. </w:t>
      </w:r>
    </w:p>
    <w:p w14:paraId="0D93747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harmonisation with international accounting standards from 1 January 2005. </w:t>
      </w:r>
    </w:p>
    <w:p w14:paraId="6CE7207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convergence with United States’ accounting standards from 1 January 2005. </w:t>
      </w:r>
    </w:p>
    <w:p w14:paraId="79D45F85"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36174D0"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lastRenderedPageBreak/>
        <w:t>General Feedback:</w:t>
      </w:r>
    </w:p>
    <w:p w14:paraId="2CCB4760"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b</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0D7DF25D" w14:textId="77777777" w:rsidR="006120D3" w:rsidRPr="006120D3" w:rsidRDefault="006120D3" w:rsidP="006120D3">
      <w:pPr>
        <w:pStyle w:val="Normal0"/>
        <w:rPr>
          <w:rFonts w:ascii="Times New Roman" w:hAnsi="Times New Roman" w:cs="Times New Roman"/>
          <w:bCs/>
          <w:sz w:val="23"/>
          <w:szCs w:val="23"/>
        </w:rPr>
      </w:pPr>
    </w:p>
    <w:p w14:paraId="33C78E03" w14:textId="77777777" w:rsidR="006120D3" w:rsidRPr="006120D3" w:rsidRDefault="006120D3" w:rsidP="006120D3">
      <w:pPr>
        <w:pStyle w:val="Normal0"/>
        <w:rPr>
          <w:rFonts w:ascii="Times New Roman" w:hAnsi="Times New Roman" w:cs="Times New Roman"/>
          <w:bCs/>
          <w:sz w:val="23"/>
          <w:szCs w:val="23"/>
        </w:rPr>
      </w:pPr>
    </w:p>
    <w:p w14:paraId="099FD3B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29. The main functions of the Australian Accounting Standards Board include:</w:t>
      </w:r>
    </w:p>
    <w:tbl>
      <w:tblPr>
        <w:tblW w:w="0" w:type="auto"/>
        <w:tblInd w:w="566" w:type="dxa"/>
        <w:tblLayout w:type="fixed"/>
        <w:tblCellMar>
          <w:left w:w="0" w:type="dxa"/>
          <w:right w:w="0" w:type="dxa"/>
        </w:tblCellMar>
        <w:tblLook w:val="0000" w:firstRow="0" w:lastRow="0" w:firstColumn="0" w:lastColumn="0" w:noHBand="0" w:noVBand="0"/>
      </w:tblPr>
      <w:tblGrid>
        <w:gridCol w:w="530"/>
        <w:gridCol w:w="8083"/>
      </w:tblGrid>
      <w:tr w:rsidR="006120D3" w:rsidRPr="006120D3" w14:paraId="043D0117" w14:textId="77777777">
        <w:trPr>
          <w:trHeight w:val="312"/>
        </w:trPr>
        <w:tc>
          <w:tcPr>
            <w:tcW w:w="530" w:type="dxa"/>
            <w:tcBorders>
              <w:top w:val="nil"/>
              <w:left w:val="nil"/>
              <w:bottom w:val="nil"/>
              <w:right w:val="nil"/>
            </w:tcBorders>
          </w:tcPr>
          <w:p w14:paraId="538A1063"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 </w:t>
            </w:r>
          </w:p>
        </w:tc>
        <w:tc>
          <w:tcPr>
            <w:tcW w:w="8083" w:type="dxa"/>
            <w:tcBorders>
              <w:top w:val="nil"/>
              <w:left w:val="nil"/>
              <w:bottom w:val="nil"/>
              <w:right w:val="nil"/>
            </w:tcBorders>
          </w:tcPr>
          <w:p w14:paraId="72A377EF"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issuing standards specifically directed to the Australian not-for-profit sector. </w:t>
            </w:r>
          </w:p>
        </w:tc>
      </w:tr>
      <w:tr w:rsidR="006120D3" w:rsidRPr="006120D3" w14:paraId="67499C06" w14:textId="77777777">
        <w:trPr>
          <w:trHeight w:val="312"/>
        </w:trPr>
        <w:tc>
          <w:tcPr>
            <w:tcW w:w="530" w:type="dxa"/>
            <w:tcBorders>
              <w:top w:val="nil"/>
              <w:left w:val="nil"/>
              <w:bottom w:val="nil"/>
              <w:right w:val="nil"/>
            </w:tcBorders>
          </w:tcPr>
          <w:p w14:paraId="335F8D2C"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II. </w:t>
            </w:r>
          </w:p>
        </w:tc>
        <w:tc>
          <w:tcPr>
            <w:tcW w:w="8083" w:type="dxa"/>
            <w:tcBorders>
              <w:top w:val="nil"/>
              <w:left w:val="nil"/>
              <w:bottom w:val="nil"/>
              <w:right w:val="nil"/>
            </w:tcBorders>
          </w:tcPr>
          <w:p w14:paraId="73B7A533"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adopting standards issued by the International Accounting Standards Board (IASB). </w:t>
            </w:r>
          </w:p>
        </w:tc>
      </w:tr>
      <w:tr w:rsidR="006120D3" w:rsidRPr="006120D3" w14:paraId="0808FB2E" w14:textId="77777777">
        <w:trPr>
          <w:trHeight w:val="312"/>
        </w:trPr>
        <w:tc>
          <w:tcPr>
            <w:tcW w:w="530" w:type="dxa"/>
            <w:tcBorders>
              <w:top w:val="nil"/>
              <w:left w:val="nil"/>
              <w:bottom w:val="nil"/>
              <w:right w:val="nil"/>
            </w:tcBorders>
          </w:tcPr>
          <w:p w14:paraId="0DF36DD2"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III. </w:t>
            </w:r>
          </w:p>
        </w:tc>
        <w:tc>
          <w:tcPr>
            <w:tcW w:w="8083" w:type="dxa"/>
            <w:tcBorders>
              <w:top w:val="nil"/>
              <w:left w:val="nil"/>
              <w:bottom w:val="nil"/>
              <w:right w:val="nil"/>
            </w:tcBorders>
          </w:tcPr>
          <w:p w14:paraId="4EC8CA62"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providing technical advice and expertise to the IASB as a member of the Accounting Standards Advisory Forum (ASAF). </w:t>
            </w:r>
          </w:p>
        </w:tc>
      </w:tr>
      <w:tr w:rsidR="006120D3" w:rsidRPr="006120D3" w14:paraId="0506E764" w14:textId="77777777">
        <w:trPr>
          <w:trHeight w:val="312"/>
        </w:trPr>
        <w:tc>
          <w:tcPr>
            <w:tcW w:w="530" w:type="dxa"/>
            <w:tcBorders>
              <w:top w:val="nil"/>
              <w:left w:val="nil"/>
              <w:bottom w:val="nil"/>
              <w:right w:val="nil"/>
            </w:tcBorders>
          </w:tcPr>
          <w:p w14:paraId="5B98C490"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IV. </w:t>
            </w:r>
          </w:p>
        </w:tc>
        <w:tc>
          <w:tcPr>
            <w:tcW w:w="8083" w:type="dxa"/>
            <w:tcBorders>
              <w:top w:val="nil"/>
              <w:left w:val="nil"/>
              <w:bottom w:val="nil"/>
              <w:right w:val="nil"/>
            </w:tcBorders>
          </w:tcPr>
          <w:p w14:paraId="0EB9B2A4"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developing specific accounting standards applicable to the for-profit sector independently of the IASB if that is of benefit to the Australian economy </w:t>
            </w:r>
          </w:p>
        </w:tc>
      </w:tr>
    </w:tbl>
    <w:p w14:paraId="74E7A870" w14:textId="77777777" w:rsidR="006120D3" w:rsidRPr="006120D3" w:rsidRDefault="006120D3" w:rsidP="006120D3">
      <w:pPr>
        <w:pStyle w:val="BODY"/>
        <w:ind w:left="566"/>
        <w:rPr>
          <w:rFonts w:ascii="Times New Roman" w:hAnsi="Times New Roman" w:cs="Times New Roman"/>
          <w:bCs/>
          <w:sz w:val="24"/>
          <w:szCs w:val="24"/>
        </w:rPr>
      </w:pPr>
    </w:p>
    <w:p w14:paraId="7635CAF8" w14:textId="77777777" w:rsidR="006120D3" w:rsidRPr="006120D3" w:rsidRDefault="006120D3" w:rsidP="006120D3">
      <w:pPr>
        <w:pStyle w:val="Normal0"/>
        <w:rPr>
          <w:rFonts w:ascii="Times New Roman" w:hAnsi="Times New Roman" w:cs="Times New Roman"/>
          <w:bCs/>
        </w:rPr>
      </w:pPr>
    </w:p>
    <w:p w14:paraId="08B876B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only. </w:t>
      </w:r>
    </w:p>
    <w:p w14:paraId="27AF369B"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and II. only. </w:t>
      </w:r>
    </w:p>
    <w:p w14:paraId="07CE8FE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 and III only. </w:t>
      </w:r>
    </w:p>
    <w:p w14:paraId="1A73889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I., II., III. and IV. </w:t>
      </w:r>
    </w:p>
    <w:p w14:paraId="5D4B72AD"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327B39AE"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3C609217"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5FD159F0" w14:textId="77777777" w:rsidR="006120D3" w:rsidRPr="006120D3" w:rsidRDefault="006120D3" w:rsidP="006120D3">
      <w:pPr>
        <w:pStyle w:val="Normal0"/>
        <w:rPr>
          <w:rFonts w:ascii="Times New Roman" w:hAnsi="Times New Roman" w:cs="Times New Roman"/>
          <w:bCs/>
          <w:sz w:val="23"/>
          <w:szCs w:val="23"/>
        </w:rPr>
      </w:pPr>
    </w:p>
    <w:p w14:paraId="7D74475E" w14:textId="77777777" w:rsidR="006120D3" w:rsidRPr="006120D3" w:rsidRDefault="006120D3" w:rsidP="006120D3">
      <w:pPr>
        <w:pStyle w:val="Normal0"/>
        <w:rPr>
          <w:rFonts w:ascii="Times New Roman" w:hAnsi="Times New Roman" w:cs="Times New Roman"/>
          <w:bCs/>
          <w:sz w:val="23"/>
          <w:szCs w:val="23"/>
        </w:rPr>
      </w:pPr>
    </w:p>
    <w:p w14:paraId="70E2D2A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30. In terms of the numbering of AASB accounting standards: </w:t>
      </w:r>
    </w:p>
    <w:p w14:paraId="48B8A4CA" w14:textId="77777777" w:rsidR="006120D3" w:rsidRPr="006120D3" w:rsidRDefault="006120D3" w:rsidP="006120D3">
      <w:pPr>
        <w:pStyle w:val="Normal0"/>
        <w:rPr>
          <w:rFonts w:ascii="Times New Roman" w:hAnsi="Times New Roman" w:cs="Times New Roman"/>
          <w:bCs/>
        </w:rPr>
      </w:pPr>
    </w:p>
    <w:p w14:paraId="6E96BBE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AASB 1–99 are the AASB equivalents of the IFRSs issued by the IASB. </w:t>
      </w:r>
    </w:p>
    <w:p w14:paraId="27B3D46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AASB 101–199 are the AASB equivalents of the IFRSs issued by the IASB. </w:t>
      </w:r>
    </w:p>
    <w:p w14:paraId="38E7551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AASB 1–99 address domestic issues such as director and executive disclosures and concise financial reports. </w:t>
      </w:r>
    </w:p>
    <w:p w14:paraId="1DB85AF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AASB 101–199 address domestic issues such as director and executive disclosures and concise financial reports. </w:t>
      </w:r>
    </w:p>
    <w:p w14:paraId="4486F9D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092AAE55"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456E9978"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a</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3F0258FA" w14:textId="77777777" w:rsidR="006120D3" w:rsidRPr="006120D3" w:rsidRDefault="006120D3" w:rsidP="006120D3">
      <w:pPr>
        <w:pStyle w:val="Normal0"/>
        <w:rPr>
          <w:rFonts w:ascii="Times New Roman" w:hAnsi="Times New Roman" w:cs="Times New Roman"/>
          <w:bCs/>
          <w:sz w:val="23"/>
          <w:szCs w:val="23"/>
        </w:rPr>
      </w:pPr>
    </w:p>
    <w:p w14:paraId="581C3421" w14:textId="77777777" w:rsidR="006120D3" w:rsidRPr="006120D3" w:rsidRDefault="006120D3" w:rsidP="006120D3">
      <w:pPr>
        <w:pStyle w:val="Normal0"/>
        <w:rPr>
          <w:rFonts w:ascii="Times New Roman" w:hAnsi="Times New Roman" w:cs="Times New Roman"/>
          <w:bCs/>
          <w:sz w:val="23"/>
          <w:szCs w:val="23"/>
        </w:rPr>
      </w:pPr>
    </w:p>
    <w:p w14:paraId="4D08B08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31. Which of the following does not follow the numbering sequence for Australian equivalents to accounting standards issued by the International Accounting Standards Board? </w:t>
      </w:r>
    </w:p>
    <w:p w14:paraId="61680886" w14:textId="77777777" w:rsidR="006120D3" w:rsidRPr="006120D3" w:rsidRDefault="006120D3" w:rsidP="006120D3">
      <w:pPr>
        <w:pStyle w:val="Normal0"/>
        <w:rPr>
          <w:rFonts w:ascii="Times New Roman" w:hAnsi="Times New Roman" w:cs="Times New Roman"/>
          <w:bCs/>
        </w:rPr>
      </w:pPr>
    </w:p>
    <w:p w14:paraId="6F1BD75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AASB 10 is equivalent to IFRS 10 </w:t>
      </w:r>
    </w:p>
    <w:p w14:paraId="1A211C9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AASB 101 is equivalent to IAS 1 </w:t>
      </w:r>
    </w:p>
    <w:p w14:paraId="0351B92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AASB 128 is equivalent to IAS 128 </w:t>
      </w:r>
    </w:p>
    <w:p w14:paraId="7139A64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AASB 1057 has no in international equivalent </w:t>
      </w:r>
    </w:p>
    <w:p w14:paraId="4BAD9F3B"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5EC2814F"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66E79C99"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5E6F7ECF" w14:textId="77777777" w:rsidR="006120D3" w:rsidRPr="006120D3" w:rsidRDefault="006120D3" w:rsidP="006120D3">
      <w:pPr>
        <w:pStyle w:val="Normal0"/>
        <w:rPr>
          <w:rFonts w:ascii="Times New Roman" w:hAnsi="Times New Roman" w:cs="Times New Roman"/>
          <w:bCs/>
          <w:sz w:val="23"/>
          <w:szCs w:val="23"/>
        </w:rPr>
      </w:pPr>
    </w:p>
    <w:p w14:paraId="7660B43F" w14:textId="77777777" w:rsidR="006120D3" w:rsidRPr="006120D3" w:rsidRDefault="006120D3" w:rsidP="006120D3">
      <w:pPr>
        <w:pStyle w:val="Normal0"/>
        <w:rPr>
          <w:rFonts w:ascii="Times New Roman" w:hAnsi="Times New Roman" w:cs="Times New Roman"/>
          <w:bCs/>
          <w:sz w:val="23"/>
          <w:szCs w:val="23"/>
        </w:rPr>
      </w:pPr>
    </w:p>
    <w:p w14:paraId="76EFC80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32. In 2001, the International Accounting Standards Board replaced the: </w:t>
      </w:r>
    </w:p>
    <w:p w14:paraId="67DA7B9A" w14:textId="77777777" w:rsidR="006120D3" w:rsidRPr="006120D3" w:rsidRDefault="006120D3" w:rsidP="006120D3">
      <w:pPr>
        <w:pStyle w:val="Normal0"/>
        <w:rPr>
          <w:rFonts w:ascii="Times New Roman" w:hAnsi="Times New Roman" w:cs="Times New Roman"/>
          <w:bCs/>
        </w:rPr>
      </w:pPr>
    </w:p>
    <w:p w14:paraId="43C4BDE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Urgent Issues Group. </w:t>
      </w:r>
    </w:p>
    <w:p w14:paraId="6DB6238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Financial Reporting Council. </w:t>
      </w:r>
    </w:p>
    <w:p w14:paraId="7F7DDF5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Australian Accounting Research Foundation. </w:t>
      </w:r>
    </w:p>
    <w:p w14:paraId="1AEECD3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International Accounting Standards Committee. </w:t>
      </w:r>
    </w:p>
    <w:p w14:paraId="5643E6D6"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05FB8580"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1D3D263E"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4DF0C87A" w14:textId="77777777" w:rsidR="006120D3" w:rsidRPr="006120D3" w:rsidRDefault="006120D3" w:rsidP="006120D3">
      <w:pPr>
        <w:pStyle w:val="Normal0"/>
        <w:rPr>
          <w:rFonts w:ascii="Times New Roman" w:hAnsi="Times New Roman" w:cs="Times New Roman"/>
          <w:bCs/>
          <w:sz w:val="23"/>
          <w:szCs w:val="23"/>
        </w:rPr>
      </w:pPr>
    </w:p>
    <w:p w14:paraId="2947D3C0" w14:textId="77777777" w:rsidR="006120D3" w:rsidRPr="006120D3" w:rsidRDefault="006120D3" w:rsidP="006120D3">
      <w:pPr>
        <w:pStyle w:val="Normal0"/>
        <w:rPr>
          <w:rFonts w:ascii="Times New Roman" w:hAnsi="Times New Roman" w:cs="Times New Roman"/>
          <w:bCs/>
          <w:sz w:val="23"/>
          <w:szCs w:val="23"/>
        </w:rPr>
      </w:pPr>
    </w:p>
    <w:p w14:paraId="4393480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33. The due process of the International Accounting Standards Board in relation to a new or revised international financial reporting standard involves the following:</w:t>
      </w:r>
    </w:p>
    <w:tbl>
      <w:tblPr>
        <w:tblW w:w="0" w:type="auto"/>
        <w:tblInd w:w="566" w:type="dxa"/>
        <w:tblLayout w:type="fixed"/>
        <w:tblCellMar>
          <w:left w:w="0" w:type="dxa"/>
          <w:right w:w="0" w:type="dxa"/>
        </w:tblCellMar>
        <w:tblLook w:val="0000" w:firstRow="0" w:lastRow="0" w:firstColumn="0" w:lastColumn="0" w:noHBand="0" w:noVBand="0"/>
      </w:tblPr>
      <w:tblGrid>
        <w:gridCol w:w="690"/>
        <w:gridCol w:w="7923"/>
      </w:tblGrid>
      <w:tr w:rsidR="006120D3" w:rsidRPr="006120D3" w14:paraId="38528867" w14:textId="77777777">
        <w:trPr>
          <w:trHeight w:val="312"/>
        </w:trPr>
        <w:tc>
          <w:tcPr>
            <w:tcW w:w="690" w:type="dxa"/>
            <w:tcBorders>
              <w:top w:val="nil"/>
              <w:left w:val="nil"/>
              <w:bottom w:val="nil"/>
              <w:right w:val="nil"/>
            </w:tcBorders>
          </w:tcPr>
          <w:p w14:paraId="043E7E13"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 </w:t>
            </w:r>
          </w:p>
        </w:tc>
        <w:tc>
          <w:tcPr>
            <w:tcW w:w="7923" w:type="dxa"/>
            <w:tcBorders>
              <w:top w:val="nil"/>
              <w:left w:val="nil"/>
              <w:bottom w:val="nil"/>
              <w:right w:val="nil"/>
            </w:tcBorders>
          </w:tcPr>
          <w:p w14:paraId="6C77505A"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Identify a technical issue </w:t>
            </w:r>
          </w:p>
        </w:tc>
      </w:tr>
      <w:tr w:rsidR="006120D3" w:rsidRPr="006120D3" w14:paraId="7FD349D0" w14:textId="77777777">
        <w:trPr>
          <w:trHeight w:val="312"/>
        </w:trPr>
        <w:tc>
          <w:tcPr>
            <w:tcW w:w="690" w:type="dxa"/>
            <w:tcBorders>
              <w:top w:val="nil"/>
              <w:left w:val="nil"/>
              <w:bottom w:val="nil"/>
              <w:right w:val="nil"/>
            </w:tcBorders>
          </w:tcPr>
          <w:p w14:paraId="5147AD0F"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II. </w:t>
            </w:r>
          </w:p>
        </w:tc>
        <w:tc>
          <w:tcPr>
            <w:tcW w:w="7923" w:type="dxa"/>
            <w:tcBorders>
              <w:top w:val="nil"/>
              <w:left w:val="nil"/>
              <w:bottom w:val="nil"/>
              <w:right w:val="nil"/>
            </w:tcBorders>
          </w:tcPr>
          <w:p w14:paraId="45C709E4"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Request for input </w:t>
            </w:r>
          </w:p>
        </w:tc>
      </w:tr>
      <w:tr w:rsidR="006120D3" w:rsidRPr="006120D3" w14:paraId="2964E459" w14:textId="77777777">
        <w:trPr>
          <w:trHeight w:val="312"/>
        </w:trPr>
        <w:tc>
          <w:tcPr>
            <w:tcW w:w="690" w:type="dxa"/>
            <w:tcBorders>
              <w:top w:val="nil"/>
              <w:left w:val="nil"/>
              <w:bottom w:val="nil"/>
              <w:right w:val="nil"/>
            </w:tcBorders>
          </w:tcPr>
          <w:p w14:paraId="67C3B688"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III. </w:t>
            </w:r>
          </w:p>
        </w:tc>
        <w:tc>
          <w:tcPr>
            <w:tcW w:w="7923" w:type="dxa"/>
            <w:tcBorders>
              <w:top w:val="nil"/>
              <w:left w:val="nil"/>
              <w:bottom w:val="nil"/>
              <w:right w:val="nil"/>
            </w:tcBorders>
          </w:tcPr>
          <w:p w14:paraId="5A3E76EA"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Research and consider issue </w:t>
            </w:r>
          </w:p>
        </w:tc>
      </w:tr>
      <w:tr w:rsidR="006120D3" w:rsidRPr="006120D3" w14:paraId="5350AA41" w14:textId="77777777">
        <w:trPr>
          <w:trHeight w:val="312"/>
        </w:trPr>
        <w:tc>
          <w:tcPr>
            <w:tcW w:w="690" w:type="dxa"/>
            <w:tcBorders>
              <w:top w:val="nil"/>
              <w:left w:val="nil"/>
              <w:bottom w:val="nil"/>
              <w:right w:val="nil"/>
            </w:tcBorders>
          </w:tcPr>
          <w:p w14:paraId="1E98EF0B"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IV. </w:t>
            </w:r>
          </w:p>
        </w:tc>
        <w:tc>
          <w:tcPr>
            <w:tcW w:w="7923" w:type="dxa"/>
            <w:tcBorders>
              <w:top w:val="nil"/>
              <w:left w:val="nil"/>
              <w:bottom w:val="nil"/>
              <w:right w:val="nil"/>
            </w:tcBorders>
          </w:tcPr>
          <w:p w14:paraId="6C174220"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Issue exposure draft </w:t>
            </w:r>
          </w:p>
        </w:tc>
      </w:tr>
      <w:tr w:rsidR="006120D3" w:rsidRPr="006120D3" w14:paraId="3F9DD804" w14:textId="77777777">
        <w:trPr>
          <w:trHeight w:val="312"/>
        </w:trPr>
        <w:tc>
          <w:tcPr>
            <w:tcW w:w="690" w:type="dxa"/>
            <w:tcBorders>
              <w:top w:val="nil"/>
              <w:left w:val="nil"/>
              <w:bottom w:val="nil"/>
              <w:right w:val="nil"/>
            </w:tcBorders>
          </w:tcPr>
          <w:p w14:paraId="58A0575A"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V </w:t>
            </w:r>
          </w:p>
        </w:tc>
        <w:tc>
          <w:tcPr>
            <w:tcW w:w="7923" w:type="dxa"/>
            <w:tcBorders>
              <w:top w:val="nil"/>
              <w:left w:val="nil"/>
              <w:bottom w:val="nil"/>
              <w:right w:val="nil"/>
            </w:tcBorders>
          </w:tcPr>
          <w:p w14:paraId="1A440C70"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Consider submissions </w:t>
            </w:r>
          </w:p>
        </w:tc>
      </w:tr>
      <w:tr w:rsidR="006120D3" w:rsidRPr="006120D3" w14:paraId="0128A405" w14:textId="77777777">
        <w:trPr>
          <w:trHeight w:val="312"/>
        </w:trPr>
        <w:tc>
          <w:tcPr>
            <w:tcW w:w="690" w:type="dxa"/>
            <w:tcBorders>
              <w:top w:val="nil"/>
              <w:left w:val="nil"/>
              <w:bottom w:val="nil"/>
              <w:right w:val="nil"/>
            </w:tcBorders>
          </w:tcPr>
          <w:p w14:paraId="2574D531"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VI </w:t>
            </w:r>
          </w:p>
        </w:tc>
        <w:tc>
          <w:tcPr>
            <w:tcW w:w="7923" w:type="dxa"/>
            <w:tcBorders>
              <w:top w:val="nil"/>
              <w:left w:val="nil"/>
              <w:bottom w:val="nil"/>
              <w:right w:val="nil"/>
            </w:tcBorders>
          </w:tcPr>
          <w:p w14:paraId="0E237413"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Issue final Standard </w:t>
            </w:r>
          </w:p>
        </w:tc>
      </w:tr>
      <w:tr w:rsidR="006120D3" w:rsidRPr="006120D3" w14:paraId="7187CF89" w14:textId="77777777">
        <w:trPr>
          <w:trHeight w:val="312"/>
        </w:trPr>
        <w:tc>
          <w:tcPr>
            <w:tcW w:w="690" w:type="dxa"/>
            <w:tcBorders>
              <w:top w:val="nil"/>
              <w:left w:val="nil"/>
              <w:bottom w:val="nil"/>
              <w:right w:val="nil"/>
            </w:tcBorders>
          </w:tcPr>
          <w:p w14:paraId="0F290041"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VII. </w:t>
            </w:r>
          </w:p>
        </w:tc>
        <w:tc>
          <w:tcPr>
            <w:tcW w:w="7923" w:type="dxa"/>
            <w:tcBorders>
              <w:top w:val="nil"/>
              <w:left w:val="nil"/>
              <w:bottom w:val="nil"/>
              <w:right w:val="nil"/>
            </w:tcBorders>
          </w:tcPr>
          <w:p w14:paraId="32FB6614" w14:textId="77777777" w:rsidR="006120D3" w:rsidRPr="006120D3" w:rsidRDefault="006120D3">
            <w:pPr>
              <w:pStyle w:val="BODY"/>
              <w:keepLines/>
              <w:rPr>
                <w:rFonts w:ascii="Times New Roman" w:hAnsi="Times New Roman" w:cs="Times New Roman"/>
                <w:bCs/>
                <w:sz w:val="24"/>
                <w:szCs w:val="24"/>
              </w:rPr>
            </w:pPr>
            <w:r w:rsidRPr="006120D3">
              <w:rPr>
                <w:rFonts w:ascii="Times New Roman" w:hAnsi="Times New Roman" w:cs="Times New Roman"/>
                <w:bCs/>
                <w:sz w:val="24"/>
                <w:szCs w:val="24"/>
              </w:rPr>
              <w:t xml:space="preserve">Post-implementation review </w:t>
            </w:r>
          </w:p>
        </w:tc>
      </w:tr>
    </w:tbl>
    <w:p w14:paraId="0231C128" w14:textId="77777777" w:rsidR="006120D3" w:rsidRPr="006120D3" w:rsidRDefault="006120D3" w:rsidP="006120D3">
      <w:pPr>
        <w:pStyle w:val="BODY"/>
        <w:ind w:left="566"/>
        <w:rPr>
          <w:rFonts w:ascii="Times New Roman" w:hAnsi="Times New Roman" w:cs="Times New Roman"/>
          <w:bCs/>
          <w:sz w:val="24"/>
          <w:szCs w:val="24"/>
        </w:rPr>
      </w:pPr>
    </w:p>
    <w:p w14:paraId="49CBD97F" w14:textId="77777777" w:rsidR="006120D3" w:rsidRPr="006120D3" w:rsidRDefault="006120D3" w:rsidP="006120D3">
      <w:pPr>
        <w:pStyle w:val="Normal0"/>
        <w:rPr>
          <w:rFonts w:ascii="Times New Roman" w:hAnsi="Times New Roman" w:cs="Times New Roman"/>
          <w:bCs/>
        </w:rPr>
      </w:pPr>
    </w:p>
    <w:p w14:paraId="2C63BF4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and </w:t>
      </w:r>
      <w:proofErr w:type="gramStart"/>
      <w:r w:rsidRPr="006120D3">
        <w:rPr>
          <w:rFonts w:ascii="Times New Roman" w:hAnsi="Times New Roman" w:cs="Times New Roman"/>
          <w:bCs/>
          <w:sz w:val="24"/>
          <w:szCs w:val="24"/>
        </w:rPr>
        <w:t>VI..</w:t>
      </w:r>
      <w:proofErr w:type="gramEnd"/>
      <w:r w:rsidRPr="006120D3">
        <w:rPr>
          <w:rFonts w:ascii="Times New Roman" w:hAnsi="Times New Roman" w:cs="Times New Roman"/>
          <w:bCs/>
          <w:sz w:val="24"/>
          <w:szCs w:val="24"/>
        </w:rPr>
        <w:t xml:space="preserve"> in that order. </w:t>
      </w:r>
    </w:p>
    <w:p w14:paraId="09AE8F2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IV., V. and VI. in that order. </w:t>
      </w:r>
    </w:p>
    <w:p w14:paraId="08B62B5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through to VI. in that order. </w:t>
      </w:r>
    </w:p>
    <w:p w14:paraId="4FA8E16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I. through to VII. in that order. </w:t>
      </w:r>
    </w:p>
    <w:p w14:paraId="1CDCD702"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5F313B58"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EBE9414"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7043BFCB" w14:textId="77777777" w:rsidR="006120D3" w:rsidRPr="006120D3" w:rsidRDefault="006120D3" w:rsidP="006120D3">
      <w:pPr>
        <w:pStyle w:val="Normal0"/>
        <w:rPr>
          <w:rFonts w:ascii="Times New Roman" w:hAnsi="Times New Roman" w:cs="Times New Roman"/>
          <w:bCs/>
          <w:sz w:val="23"/>
          <w:szCs w:val="23"/>
        </w:rPr>
      </w:pPr>
    </w:p>
    <w:p w14:paraId="7221CAC0" w14:textId="77777777" w:rsidR="006120D3" w:rsidRPr="006120D3" w:rsidRDefault="006120D3" w:rsidP="006120D3">
      <w:pPr>
        <w:pStyle w:val="Normal0"/>
        <w:rPr>
          <w:rFonts w:ascii="Times New Roman" w:hAnsi="Times New Roman" w:cs="Times New Roman"/>
          <w:bCs/>
          <w:sz w:val="23"/>
          <w:szCs w:val="23"/>
        </w:rPr>
      </w:pPr>
    </w:p>
    <w:p w14:paraId="156C194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34. Historically, the most active and well-known accounting standard setting body in the world is: </w:t>
      </w:r>
    </w:p>
    <w:p w14:paraId="6F1226BC" w14:textId="77777777" w:rsidR="006120D3" w:rsidRPr="006120D3" w:rsidRDefault="006120D3" w:rsidP="006120D3">
      <w:pPr>
        <w:pStyle w:val="Normal0"/>
        <w:rPr>
          <w:rFonts w:ascii="Times New Roman" w:hAnsi="Times New Roman" w:cs="Times New Roman"/>
          <w:bCs/>
        </w:rPr>
      </w:pPr>
    </w:p>
    <w:p w14:paraId="2664DCC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the Financial Accounting Standards Board (FASB) </w:t>
      </w:r>
    </w:p>
    <w:p w14:paraId="0675A5AB"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the International Accounting Standards Board (IASB) </w:t>
      </w:r>
    </w:p>
    <w:p w14:paraId="6A61448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the Asian-Oceanian Standard Setters Group (AOSSG) </w:t>
      </w:r>
    </w:p>
    <w:p w14:paraId="308E936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the European Financial Reporting Advisory Group (EFRAG) </w:t>
      </w:r>
    </w:p>
    <w:p w14:paraId="68B8F41C"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1A79CA63"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4D56073D"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a</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78608FBD" w14:textId="77777777" w:rsidR="006120D3" w:rsidRPr="006120D3" w:rsidRDefault="006120D3" w:rsidP="006120D3">
      <w:pPr>
        <w:pStyle w:val="Normal0"/>
        <w:rPr>
          <w:rFonts w:ascii="Times New Roman" w:hAnsi="Times New Roman" w:cs="Times New Roman"/>
          <w:bCs/>
          <w:sz w:val="23"/>
          <w:szCs w:val="23"/>
        </w:rPr>
      </w:pPr>
    </w:p>
    <w:p w14:paraId="2B774B09" w14:textId="77777777" w:rsidR="006120D3" w:rsidRPr="006120D3" w:rsidRDefault="006120D3" w:rsidP="006120D3">
      <w:pPr>
        <w:pStyle w:val="Normal0"/>
        <w:rPr>
          <w:rFonts w:ascii="Times New Roman" w:hAnsi="Times New Roman" w:cs="Times New Roman"/>
          <w:bCs/>
          <w:sz w:val="23"/>
          <w:szCs w:val="23"/>
        </w:rPr>
      </w:pPr>
    </w:p>
    <w:p w14:paraId="1A86580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35. The IFRS Interpretations Committee is a sub-committee of the International Accounting Standards Board and it issues interpretations that: </w:t>
      </w:r>
    </w:p>
    <w:p w14:paraId="2EEC1ADA" w14:textId="77777777" w:rsidR="006120D3" w:rsidRPr="006120D3" w:rsidRDefault="006120D3" w:rsidP="006120D3">
      <w:pPr>
        <w:pStyle w:val="Normal0"/>
        <w:rPr>
          <w:rFonts w:ascii="Times New Roman" w:hAnsi="Times New Roman" w:cs="Times New Roman"/>
          <w:bCs/>
        </w:rPr>
      </w:pPr>
    </w:p>
    <w:p w14:paraId="32CEDEE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take prominence over the requirements in international accounting standards. </w:t>
      </w:r>
    </w:p>
    <w:p w14:paraId="454A4F9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obviate the need to revise international accounting standards or issue new accounting international standards. </w:t>
      </w:r>
    </w:p>
    <w:p w14:paraId="4EDBF72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cover financial reporting issues not dealt with in international accounting standards where unsatisfactory or conflicting approaches have arisen. </w:t>
      </w:r>
    </w:p>
    <w:p w14:paraId="67A5357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allow for as many optional accounting treatments as possible to satisfy the various countries that use international standards. </w:t>
      </w:r>
    </w:p>
    <w:p w14:paraId="4801B73B"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04DF1C77"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E53C663"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6EEEB6E7" w14:textId="77777777" w:rsidR="006120D3" w:rsidRPr="006120D3" w:rsidRDefault="006120D3" w:rsidP="006120D3">
      <w:pPr>
        <w:pStyle w:val="Normal0"/>
        <w:rPr>
          <w:rFonts w:ascii="Times New Roman" w:hAnsi="Times New Roman" w:cs="Times New Roman"/>
          <w:bCs/>
          <w:sz w:val="23"/>
          <w:szCs w:val="23"/>
        </w:rPr>
      </w:pPr>
    </w:p>
    <w:p w14:paraId="56EBAE55" w14:textId="77777777" w:rsidR="006120D3" w:rsidRPr="006120D3" w:rsidRDefault="006120D3" w:rsidP="006120D3">
      <w:pPr>
        <w:pStyle w:val="Normal0"/>
        <w:rPr>
          <w:rFonts w:ascii="Times New Roman" w:hAnsi="Times New Roman" w:cs="Times New Roman"/>
          <w:bCs/>
          <w:sz w:val="23"/>
          <w:szCs w:val="23"/>
        </w:rPr>
      </w:pPr>
    </w:p>
    <w:p w14:paraId="2A8BDAC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36. A person cannot be appointed as a member of the Australian Accounting Standards Board unless: </w:t>
      </w:r>
    </w:p>
    <w:p w14:paraId="5255E834" w14:textId="77777777" w:rsidR="006120D3" w:rsidRPr="006120D3" w:rsidRDefault="006120D3" w:rsidP="006120D3">
      <w:pPr>
        <w:pStyle w:val="Normal0"/>
        <w:rPr>
          <w:rFonts w:ascii="Times New Roman" w:hAnsi="Times New Roman" w:cs="Times New Roman"/>
          <w:bCs/>
        </w:rPr>
      </w:pPr>
    </w:p>
    <w:p w14:paraId="44B9E4C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they are a member of one of the accounting professional bodies. </w:t>
      </w:r>
    </w:p>
    <w:p w14:paraId="2A8AE15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they are a registered company auditor. </w:t>
      </w:r>
    </w:p>
    <w:p w14:paraId="2CF2A24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their knowledge and experience in business, accounting, </w:t>
      </w:r>
      <w:proofErr w:type="gramStart"/>
      <w:r w:rsidRPr="006120D3">
        <w:rPr>
          <w:rFonts w:ascii="Times New Roman" w:hAnsi="Times New Roman" w:cs="Times New Roman"/>
          <w:bCs/>
          <w:sz w:val="24"/>
          <w:szCs w:val="24"/>
        </w:rPr>
        <w:t>law</w:t>
      </w:r>
      <w:proofErr w:type="gramEnd"/>
      <w:r w:rsidRPr="006120D3">
        <w:rPr>
          <w:rFonts w:ascii="Times New Roman" w:hAnsi="Times New Roman" w:cs="Times New Roman"/>
          <w:bCs/>
          <w:sz w:val="24"/>
          <w:szCs w:val="24"/>
        </w:rPr>
        <w:t xml:space="preserve"> or government qualifies them for appointment. </w:t>
      </w:r>
    </w:p>
    <w:p w14:paraId="7348BDC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they have experience as a company director. </w:t>
      </w:r>
    </w:p>
    <w:p w14:paraId="48A4A34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F17BE1E"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CE56601"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07871DCB" w14:textId="77777777" w:rsidR="006120D3" w:rsidRPr="006120D3" w:rsidRDefault="006120D3" w:rsidP="006120D3">
      <w:pPr>
        <w:pStyle w:val="Normal0"/>
        <w:rPr>
          <w:rFonts w:ascii="Times New Roman" w:hAnsi="Times New Roman" w:cs="Times New Roman"/>
          <w:bCs/>
          <w:sz w:val="23"/>
          <w:szCs w:val="23"/>
        </w:rPr>
      </w:pPr>
    </w:p>
    <w:p w14:paraId="658E97BC" w14:textId="77777777" w:rsidR="006120D3" w:rsidRPr="006120D3" w:rsidRDefault="006120D3" w:rsidP="006120D3">
      <w:pPr>
        <w:pStyle w:val="Normal0"/>
        <w:rPr>
          <w:rFonts w:ascii="Times New Roman" w:hAnsi="Times New Roman" w:cs="Times New Roman"/>
          <w:bCs/>
          <w:sz w:val="23"/>
          <w:szCs w:val="23"/>
        </w:rPr>
      </w:pPr>
    </w:p>
    <w:p w14:paraId="2A6000D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37. Which of the following statements about the Australian Accounting Standards Board (AASB) is correct? </w:t>
      </w:r>
    </w:p>
    <w:p w14:paraId="400CB6AF" w14:textId="77777777" w:rsidR="006120D3" w:rsidRPr="006120D3" w:rsidRDefault="006120D3" w:rsidP="006120D3">
      <w:pPr>
        <w:pStyle w:val="Normal0"/>
        <w:rPr>
          <w:rFonts w:ascii="Times New Roman" w:hAnsi="Times New Roman" w:cs="Times New Roman"/>
          <w:bCs/>
        </w:rPr>
      </w:pPr>
    </w:p>
    <w:p w14:paraId="42C9201B"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the AASB effectively makes accounting standards for Australian companies by ‘rubber stamping’ the accounting standards made by the International Accounting Standards Board. </w:t>
      </w:r>
    </w:p>
    <w:p w14:paraId="38E17F0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the AASB makes accounting standards for Australian companies independently of the International Accounting Standards Board. </w:t>
      </w:r>
    </w:p>
    <w:p w14:paraId="3DD40E5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the AASB adopts accounting standards made by the International Accounting Standards Board by omitting any paragraphs that the Australian Institute of Company Directors have objected to. </w:t>
      </w:r>
    </w:p>
    <w:p w14:paraId="0B37A3D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both b. and c. are correct </w:t>
      </w:r>
    </w:p>
    <w:p w14:paraId="7094F5FF"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1DAE2CC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3DF797FE"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a</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5E8EC7BC" w14:textId="77777777" w:rsidR="006120D3" w:rsidRPr="006120D3" w:rsidRDefault="006120D3" w:rsidP="006120D3">
      <w:pPr>
        <w:pStyle w:val="Normal0"/>
        <w:rPr>
          <w:rFonts w:ascii="Times New Roman" w:hAnsi="Times New Roman" w:cs="Times New Roman"/>
          <w:bCs/>
          <w:sz w:val="23"/>
          <w:szCs w:val="23"/>
        </w:rPr>
      </w:pPr>
    </w:p>
    <w:p w14:paraId="269156AF" w14:textId="77777777" w:rsidR="006120D3" w:rsidRPr="006120D3" w:rsidRDefault="006120D3" w:rsidP="006120D3">
      <w:pPr>
        <w:pStyle w:val="Normal0"/>
        <w:rPr>
          <w:rFonts w:ascii="Times New Roman" w:hAnsi="Times New Roman" w:cs="Times New Roman"/>
          <w:bCs/>
          <w:sz w:val="23"/>
          <w:szCs w:val="23"/>
        </w:rPr>
      </w:pPr>
    </w:p>
    <w:p w14:paraId="30B733D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38. According to section 224 of the Australian Securities and Investments Act 2001, accounting standards require the provision of financial information that:</w:t>
      </w:r>
    </w:p>
    <w:tbl>
      <w:tblPr>
        <w:tblW w:w="0" w:type="auto"/>
        <w:tblInd w:w="566" w:type="dxa"/>
        <w:tblLayout w:type="fixed"/>
        <w:tblCellMar>
          <w:left w:w="0" w:type="dxa"/>
          <w:right w:w="0" w:type="dxa"/>
        </w:tblCellMar>
        <w:tblLook w:val="0000" w:firstRow="0" w:lastRow="0" w:firstColumn="0" w:lastColumn="0" w:noHBand="0" w:noVBand="0"/>
      </w:tblPr>
      <w:tblGrid>
        <w:gridCol w:w="690"/>
        <w:gridCol w:w="7923"/>
      </w:tblGrid>
      <w:tr w:rsidR="006120D3" w:rsidRPr="006120D3" w14:paraId="7CFAE2B9" w14:textId="77777777">
        <w:tc>
          <w:tcPr>
            <w:tcW w:w="690" w:type="dxa"/>
            <w:tcBorders>
              <w:top w:val="nil"/>
              <w:left w:val="nil"/>
              <w:bottom w:val="nil"/>
              <w:right w:val="nil"/>
            </w:tcBorders>
          </w:tcPr>
          <w:p w14:paraId="7F4BB443"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 </w:t>
            </w:r>
          </w:p>
        </w:tc>
        <w:tc>
          <w:tcPr>
            <w:tcW w:w="7923" w:type="dxa"/>
            <w:tcBorders>
              <w:top w:val="nil"/>
              <w:left w:val="nil"/>
              <w:bottom w:val="nil"/>
              <w:right w:val="nil"/>
            </w:tcBorders>
          </w:tcPr>
          <w:p w14:paraId="164F584B"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Allows users to make and evaluate decisions about allocating scarce resources. </w:t>
            </w:r>
          </w:p>
        </w:tc>
      </w:tr>
      <w:tr w:rsidR="006120D3" w:rsidRPr="006120D3" w14:paraId="418BFEBC" w14:textId="77777777">
        <w:tc>
          <w:tcPr>
            <w:tcW w:w="690" w:type="dxa"/>
            <w:tcBorders>
              <w:top w:val="nil"/>
              <w:left w:val="nil"/>
              <w:bottom w:val="nil"/>
              <w:right w:val="nil"/>
            </w:tcBorders>
          </w:tcPr>
          <w:p w14:paraId="3FD8DD3A"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II. </w:t>
            </w:r>
          </w:p>
        </w:tc>
        <w:tc>
          <w:tcPr>
            <w:tcW w:w="7923" w:type="dxa"/>
            <w:tcBorders>
              <w:top w:val="nil"/>
              <w:left w:val="nil"/>
              <w:bottom w:val="nil"/>
              <w:right w:val="nil"/>
            </w:tcBorders>
          </w:tcPr>
          <w:p w14:paraId="7DABC405"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Assists directors in discharging their obligations in relation to financial reporting. </w:t>
            </w:r>
          </w:p>
        </w:tc>
      </w:tr>
      <w:tr w:rsidR="006120D3" w:rsidRPr="006120D3" w14:paraId="04D9887B" w14:textId="77777777">
        <w:tc>
          <w:tcPr>
            <w:tcW w:w="690" w:type="dxa"/>
            <w:tcBorders>
              <w:top w:val="nil"/>
              <w:left w:val="nil"/>
              <w:bottom w:val="nil"/>
              <w:right w:val="nil"/>
            </w:tcBorders>
          </w:tcPr>
          <w:p w14:paraId="32B84325"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III. </w:t>
            </w:r>
          </w:p>
        </w:tc>
        <w:tc>
          <w:tcPr>
            <w:tcW w:w="7923" w:type="dxa"/>
            <w:tcBorders>
              <w:top w:val="nil"/>
              <w:left w:val="nil"/>
              <w:bottom w:val="nil"/>
              <w:right w:val="nil"/>
            </w:tcBorders>
          </w:tcPr>
          <w:p w14:paraId="61F4BBE7"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Is relevant to assessing performance, financial position, </w:t>
            </w:r>
            <w:proofErr w:type="gramStart"/>
            <w:r w:rsidRPr="006120D3">
              <w:rPr>
                <w:rFonts w:ascii="Times New Roman" w:hAnsi="Times New Roman" w:cs="Times New Roman"/>
                <w:bCs/>
                <w:sz w:val="24"/>
                <w:szCs w:val="24"/>
              </w:rPr>
              <w:t>financing</w:t>
            </w:r>
            <w:proofErr w:type="gramEnd"/>
            <w:r w:rsidRPr="006120D3">
              <w:rPr>
                <w:rFonts w:ascii="Times New Roman" w:hAnsi="Times New Roman" w:cs="Times New Roman"/>
                <w:bCs/>
                <w:sz w:val="24"/>
                <w:szCs w:val="24"/>
              </w:rPr>
              <w:t xml:space="preserve"> and investment. </w:t>
            </w:r>
          </w:p>
        </w:tc>
      </w:tr>
      <w:tr w:rsidR="006120D3" w:rsidRPr="006120D3" w14:paraId="5CBEC8A2" w14:textId="77777777">
        <w:tc>
          <w:tcPr>
            <w:tcW w:w="690" w:type="dxa"/>
            <w:tcBorders>
              <w:top w:val="nil"/>
              <w:left w:val="nil"/>
              <w:bottom w:val="nil"/>
              <w:right w:val="nil"/>
            </w:tcBorders>
          </w:tcPr>
          <w:p w14:paraId="285577F4"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lastRenderedPageBreak/>
              <w:t xml:space="preserve">IV. </w:t>
            </w:r>
          </w:p>
        </w:tc>
        <w:tc>
          <w:tcPr>
            <w:tcW w:w="7923" w:type="dxa"/>
            <w:tcBorders>
              <w:top w:val="nil"/>
              <w:left w:val="nil"/>
              <w:bottom w:val="nil"/>
              <w:right w:val="nil"/>
            </w:tcBorders>
          </w:tcPr>
          <w:p w14:paraId="71E797FD"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Is relevant and reliable. </w:t>
            </w:r>
          </w:p>
        </w:tc>
      </w:tr>
      <w:tr w:rsidR="006120D3" w:rsidRPr="006120D3" w14:paraId="7A5C4A7A" w14:textId="77777777">
        <w:tc>
          <w:tcPr>
            <w:tcW w:w="690" w:type="dxa"/>
            <w:tcBorders>
              <w:top w:val="nil"/>
              <w:left w:val="nil"/>
              <w:bottom w:val="nil"/>
              <w:right w:val="nil"/>
            </w:tcBorders>
          </w:tcPr>
          <w:p w14:paraId="1E23D548"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V </w:t>
            </w:r>
          </w:p>
        </w:tc>
        <w:tc>
          <w:tcPr>
            <w:tcW w:w="7923" w:type="dxa"/>
            <w:tcBorders>
              <w:top w:val="nil"/>
              <w:left w:val="nil"/>
              <w:bottom w:val="nil"/>
              <w:right w:val="nil"/>
            </w:tcBorders>
          </w:tcPr>
          <w:p w14:paraId="5FB9EA3F"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Facilitates comparability. </w:t>
            </w:r>
          </w:p>
        </w:tc>
      </w:tr>
      <w:tr w:rsidR="006120D3" w:rsidRPr="006120D3" w14:paraId="6848A526" w14:textId="77777777">
        <w:tc>
          <w:tcPr>
            <w:tcW w:w="690" w:type="dxa"/>
            <w:tcBorders>
              <w:top w:val="nil"/>
              <w:left w:val="nil"/>
              <w:bottom w:val="nil"/>
              <w:right w:val="nil"/>
            </w:tcBorders>
          </w:tcPr>
          <w:p w14:paraId="41A2111F"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VI. </w:t>
            </w:r>
          </w:p>
        </w:tc>
        <w:tc>
          <w:tcPr>
            <w:tcW w:w="7923" w:type="dxa"/>
            <w:tcBorders>
              <w:top w:val="nil"/>
              <w:left w:val="nil"/>
              <w:bottom w:val="nil"/>
              <w:right w:val="nil"/>
            </w:tcBorders>
          </w:tcPr>
          <w:p w14:paraId="0177B432"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Is readily understandable. </w:t>
            </w:r>
          </w:p>
        </w:tc>
      </w:tr>
    </w:tbl>
    <w:p w14:paraId="45F48B7B" w14:textId="77777777" w:rsidR="006120D3" w:rsidRPr="006120D3" w:rsidRDefault="006120D3" w:rsidP="006120D3">
      <w:pPr>
        <w:pStyle w:val="BODY"/>
        <w:ind w:left="566"/>
        <w:rPr>
          <w:rFonts w:ascii="Times New Roman" w:hAnsi="Times New Roman" w:cs="Times New Roman"/>
          <w:bCs/>
          <w:sz w:val="24"/>
          <w:szCs w:val="24"/>
        </w:rPr>
      </w:pPr>
    </w:p>
    <w:p w14:paraId="5197C978" w14:textId="77777777" w:rsidR="006120D3" w:rsidRPr="006120D3" w:rsidRDefault="006120D3" w:rsidP="006120D3">
      <w:pPr>
        <w:pStyle w:val="Normal0"/>
        <w:rPr>
          <w:rFonts w:ascii="Times New Roman" w:hAnsi="Times New Roman" w:cs="Times New Roman"/>
          <w:bCs/>
        </w:rPr>
      </w:pPr>
    </w:p>
    <w:p w14:paraId="4718EDF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and II. only. </w:t>
      </w:r>
    </w:p>
    <w:p w14:paraId="226EE43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II. and III. only. </w:t>
      </w:r>
    </w:p>
    <w:p w14:paraId="1336F67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 III. and IV only. </w:t>
      </w:r>
    </w:p>
    <w:p w14:paraId="3E9AFCB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I., II., III., IV., V. and VI. </w:t>
      </w:r>
    </w:p>
    <w:p w14:paraId="5ADCDFA0"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67BE858"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3A8D7566"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5FDDA671" w14:textId="77777777" w:rsidR="006120D3" w:rsidRPr="006120D3" w:rsidRDefault="006120D3" w:rsidP="006120D3">
      <w:pPr>
        <w:pStyle w:val="Normal0"/>
        <w:rPr>
          <w:rFonts w:ascii="Times New Roman" w:hAnsi="Times New Roman" w:cs="Times New Roman"/>
          <w:bCs/>
          <w:sz w:val="23"/>
          <w:szCs w:val="23"/>
        </w:rPr>
      </w:pPr>
    </w:p>
    <w:p w14:paraId="55471577" w14:textId="77777777" w:rsidR="006120D3" w:rsidRPr="006120D3" w:rsidRDefault="006120D3" w:rsidP="006120D3">
      <w:pPr>
        <w:pStyle w:val="Normal0"/>
        <w:rPr>
          <w:rFonts w:ascii="Times New Roman" w:hAnsi="Times New Roman" w:cs="Times New Roman"/>
          <w:bCs/>
          <w:sz w:val="23"/>
          <w:szCs w:val="23"/>
        </w:rPr>
      </w:pPr>
    </w:p>
    <w:p w14:paraId="230F5CF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39. AASB 1048 Interpretation and Application of Standards contains the: </w:t>
      </w:r>
    </w:p>
    <w:p w14:paraId="1F6DFDF8" w14:textId="77777777" w:rsidR="006120D3" w:rsidRPr="006120D3" w:rsidRDefault="006120D3" w:rsidP="006120D3">
      <w:pPr>
        <w:pStyle w:val="Normal0"/>
        <w:rPr>
          <w:rFonts w:ascii="Times New Roman" w:hAnsi="Times New Roman" w:cs="Times New Roman"/>
          <w:bCs/>
        </w:rPr>
      </w:pPr>
    </w:p>
    <w:p w14:paraId="59B4DA3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Australian Interpretations corresponding to FASB interpretations that have been approved by the AASB. </w:t>
      </w:r>
    </w:p>
    <w:p w14:paraId="0A23BED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Australian Interpretations corresponding to IASB interpretations that have been approved by the AASB. </w:t>
      </w:r>
    </w:p>
    <w:p w14:paraId="185C9ED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Other Australian Interpretations issued by the (now defunct) Urgent Issues Group that have been approved by the AASB. </w:t>
      </w:r>
    </w:p>
    <w:p w14:paraId="3447419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both b. and c. are correct. </w:t>
      </w:r>
    </w:p>
    <w:p w14:paraId="2CAB9492"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4D6F7BA8"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48E7B4F9"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7C167F3B" w14:textId="77777777" w:rsidR="006120D3" w:rsidRPr="006120D3" w:rsidRDefault="006120D3" w:rsidP="006120D3">
      <w:pPr>
        <w:pStyle w:val="Normal0"/>
        <w:rPr>
          <w:rFonts w:ascii="Times New Roman" w:hAnsi="Times New Roman" w:cs="Times New Roman"/>
          <w:bCs/>
          <w:sz w:val="23"/>
          <w:szCs w:val="23"/>
        </w:rPr>
      </w:pPr>
    </w:p>
    <w:p w14:paraId="061C0548" w14:textId="77777777" w:rsidR="006120D3" w:rsidRPr="006120D3" w:rsidRDefault="006120D3" w:rsidP="006120D3">
      <w:pPr>
        <w:pStyle w:val="Normal0"/>
        <w:rPr>
          <w:rFonts w:ascii="Times New Roman" w:hAnsi="Times New Roman" w:cs="Times New Roman"/>
          <w:bCs/>
          <w:sz w:val="23"/>
          <w:szCs w:val="23"/>
        </w:rPr>
      </w:pPr>
    </w:p>
    <w:p w14:paraId="7C033E9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40. The role of the Australian Securities and Investments Commission is to:</w:t>
      </w:r>
    </w:p>
    <w:tbl>
      <w:tblPr>
        <w:tblW w:w="0" w:type="auto"/>
        <w:tblInd w:w="566" w:type="dxa"/>
        <w:tblLayout w:type="fixed"/>
        <w:tblCellMar>
          <w:left w:w="0" w:type="dxa"/>
          <w:right w:w="0" w:type="dxa"/>
        </w:tblCellMar>
        <w:tblLook w:val="0000" w:firstRow="0" w:lastRow="0" w:firstColumn="0" w:lastColumn="0" w:noHBand="0" w:noVBand="0"/>
      </w:tblPr>
      <w:tblGrid>
        <w:gridCol w:w="690"/>
        <w:gridCol w:w="7923"/>
      </w:tblGrid>
      <w:tr w:rsidR="006120D3" w:rsidRPr="006120D3" w14:paraId="7D67495E" w14:textId="77777777">
        <w:tc>
          <w:tcPr>
            <w:tcW w:w="690" w:type="dxa"/>
            <w:tcBorders>
              <w:top w:val="nil"/>
              <w:left w:val="nil"/>
              <w:bottom w:val="nil"/>
              <w:right w:val="nil"/>
            </w:tcBorders>
          </w:tcPr>
          <w:p w14:paraId="23854A34"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 </w:t>
            </w:r>
          </w:p>
        </w:tc>
        <w:tc>
          <w:tcPr>
            <w:tcW w:w="7923" w:type="dxa"/>
            <w:tcBorders>
              <w:top w:val="nil"/>
              <w:left w:val="nil"/>
              <w:bottom w:val="nil"/>
              <w:right w:val="nil"/>
            </w:tcBorders>
          </w:tcPr>
          <w:p w14:paraId="4B7C5F78"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Promote confident and informed participation by investors and consumers in the financial system. </w:t>
            </w:r>
          </w:p>
        </w:tc>
      </w:tr>
      <w:tr w:rsidR="006120D3" w:rsidRPr="006120D3" w14:paraId="06DD94F6" w14:textId="77777777">
        <w:tc>
          <w:tcPr>
            <w:tcW w:w="690" w:type="dxa"/>
            <w:tcBorders>
              <w:top w:val="nil"/>
              <w:left w:val="nil"/>
              <w:bottom w:val="nil"/>
              <w:right w:val="nil"/>
            </w:tcBorders>
          </w:tcPr>
          <w:p w14:paraId="7E76A5FD"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II. </w:t>
            </w:r>
          </w:p>
        </w:tc>
        <w:tc>
          <w:tcPr>
            <w:tcW w:w="7923" w:type="dxa"/>
            <w:tcBorders>
              <w:top w:val="nil"/>
              <w:left w:val="nil"/>
              <w:bottom w:val="nil"/>
              <w:right w:val="nil"/>
            </w:tcBorders>
          </w:tcPr>
          <w:p w14:paraId="28CACB14"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Maintain the public register of information about companies and other bodies. </w:t>
            </w:r>
          </w:p>
        </w:tc>
      </w:tr>
      <w:tr w:rsidR="006120D3" w:rsidRPr="006120D3" w14:paraId="2F1223B0" w14:textId="77777777">
        <w:tc>
          <w:tcPr>
            <w:tcW w:w="690" w:type="dxa"/>
            <w:tcBorders>
              <w:top w:val="nil"/>
              <w:left w:val="nil"/>
              <w:bottom w:val="nil"/>
              <w:right w:val="nil"/>
            </w:tcBorders>
          </w:tcPr>
          <w:p w14:paraId="7DA85AE9"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III. </w:t>
            </w:r>
          </w:p>
        </w:tc>
        <w:tc>
          <w:tcPr>
            <w:tcW w:w="7923" w:type="dxa"/>
            <w:tcBorders>
              <w:top w:val="nil"/>
              <w:left w:val="nil"/>
              <w:bottom w:val="nil"/>
              <w:right w:val="nil"/>
            </w:tcBorders>
          </w:tcPr>
          <w:p w14:paraId="3EB489AA"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Protect markets and consumers from manipulation and unfair practices. </w:t>
            </w:r>
          </w:p>
        </w:tc>
      </w:tr>
      <w:tr w:rsidR="006120D3" w:rsidRPr="006120D3" w14:paraId="3EF89C99" w14:textId="77777777">
        <w:tc>
          <w:tcPr>
            <w:tcW w:w="690" w:type="dxa"/>
            <w:tcBorders>
              <w:top w:val="nil"/>
              <w:left w:val="nil"/>
              <w:bottom w:val="nil"/>
              <w:right w:val="nil"/>
            </w:tcBorders>
          </w:tcPr>
          <w:p w14:paraId="65EFE41D"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IV. </w:t>
            </w:r>
          </w:p>
        </w:tc>
        <w:tc>
          <w:tcPr>
            <w:tcW w:w="7923" w:type="dxa"/>
            <w:tcBorders>
              <w:top w:val="nil"/>
              <w:left w:val="nil"/>
              <w:bottom w:val="nil"/>
              <w:right w:val="nil"/>
            </w:tcBorders>
          </w:tcPr>
          <w:p w14:paraId="3F0F09D2"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Enforce compliance with accounting standards. </w:t>
            </w:r>
          </w:p>
        </w:tc>
      </w:tr>
    </w:tbl>
    <w:p w14:paraId="629C7538" w14:textId="77777777" w:rsidR="006120D3" w:rsidRPr="006120D3" w:rsidRDefault="006120D3" w:rsidP="006120D3">
      <w:pPr>
        <w:pStyle w:val="BODY"/>
        <w:ind w:left="566"/>
        <w:rPr>
          <w:rFonts w:ascii="Times New Roman" w:hAnsi="Times New Roman" w:cs="Times New Roman"/>
          <w:bCs/>
          <w:sz w:val="24"/>
          <w:szCs w:val="24"/>
        </w:rPr>
      </w:pPr>
    </w:p>
    <w:p w14:paraId="2749C4CE" w14:textId="77777777" w:rsidR="006120D3" w:rsidRPr="006120D3" w:rsidRDefault="006120D3" w:rsidP="006120D3">
      <w:pPr>
        <w:pStyle w:val="Normal0"/>
        <w:rPr>
          <w:rFonts w:ascii="Times New Roman" w:hAnsi="Times New Roman" w:cs="Times New Roman"/>
          <w:bCs/>
        </w:rPr>
      </w:pPr>
    </w:p>
    <w:p w14:paraId="540FD60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only. </w:t>
      </w:r>
    </w:p>
    <w:p w14:paraId="7E93619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and II. only. </w:t>
      </w:r>
    </w:p>
    <w:p w14:paraId="77132EB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 and III. only. </w:t>
      </w:r>
    </w:p>
    <w:p w14:paraId="35F465D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I., II., III. and IV. </w:t>
      </w:r>
    </w:p>
    <w:p w14:paraId="7BF2F17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3225792F"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62A6C0BC"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1.8</w:t>
      </w:r>
      <w:r w:rsidRPr="006120D3">
        <w:rPr>
          <w:rFonts w:ascii="Times New Roman" w:hAnsi="Times New Roman" w:cs="Times New Roman"/>
          <w:bCs/>
        </w:rPr>
        <w:t xml:space="preserve"> </w:t>
      </w:r>
    </w:p>
    <w:p w14:paraId="323CE322" w14:textId="77777777" w:rsidR="006120D3" w:rsidRPr="006120D3" w:rsidRDefault="006120D3" w:rsidP="006120D3">
      <w:pPr>
        <w:pStyle w:val="Normal0"/>
        <w:rPr>
          <w:rFonts w:ascii="Times New Roman" w:hAnsi="Times New Roman" w:cs="Times New Roman"/>
          <w:bCs/>
          <w:sz w:val="23"/>
          <w:szCs w:val="23"/>
        </w:rPr>
      </w:pPr>
    </w:p>
    <w:p w14:paraId="64E26C56" w14:textId="77777777" w:rsidR="006120D3" w:rsidRPr="006120D3" w:rsidRDefault="006120D3" w:rsidP="006120D3">
      <w:pPr>
        <w:pStyle w:val="Normal0"/>
        <w:rPr>
          <w:rFonts w:ascii="Times New Roman" w:hAnsi="Times New Roman" w:cs="Times New Roman"/>
          <w:bCs/>
          <w:sz w:val="23"/>
          <w:szCs w:val="23"/>
        </w:rPr>
      </w:pPr>
    </w:p>
    <w:p w14:paraId="5D63090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41. A company whose shares trade on the Australian Securities Exchange (ASX) must also comply with: </w:t>
      </w:r>
    </w:p>
    <w:p w14:paraId="3B5EB0C1" w14:textId="77777777" w:rsidR="006120D3" w:rsidRPr="006120D3" w:rsidRDefault="006120D3" w:rsidP="006120D3">
      <w:pPr>
        <w:pStyle w:val="Normal0"/>
        <w:rPr>
          <w:rFonts w:ascii="Times New Roman" w:hAnsi="Times New Roman" w:cs="Times New Roman"/>
          <w:bCs/>
        </w:rPr>
      </w:pPr>
    </w:p>
    <w:p w14:paraId="3AAFBA1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ASX Listing Rules </w:t>
      </w:r>
    </w:p>
    <w:p w14:paraId="02823C3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ASX Guidelines for Directors </w:t>
      </w:r>
    </w:p>
    <w:p w14:paraId="594C4D7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ASX Corporate Governance Rules </w:t>
      </w:r>
    </w:p>
    <w:p w14:paraId="5F43A48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w:t>
      </w:r>
      <w:proofErr w:type="gramStart"/>
      <w:r w:rsidRPr="006120D3">
        <w:rPr>
          <w:rFonts w:ascii="Times New Roman" w:hAnsi="Times New Roman" w:cs="Times New Roman"/>
          <w:bCs/>
          <w:sz w:val="24"/>
          <w:szCs w:val="24"/>
        </w:rPr>
        <w:t>all of</w:t>
      </w:r>
      <w:proofErr w:type="gramEnd"/>
      <w:r w:rsidRPr="006120D3">
        <w:rPr>
          <w:rFonts w:ascii="Times New Roman" w:hAnsi="Times New Roman" w:cs="Times New Roman"/>
          <w:bCs/>
          <w:sz w:val="24"/>
          <w:szCs w:val="24"/>
        </w:rPr>
        <w:t xml:space="preserve"> the above. </w:t>
      </w:r>
    </w:p>
    <w:p w14:paraId="410B6333"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CE9700B"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527C5200"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a</w:t>
      </w:r>
      <w:r w:rsidRPr="006120D3">
        <w:rPr>
          <w:rFonts w:ascii="Times New Roman" w:hAnsi="Times New Roman" w:cs="Times New Roman"/>
          <w:bCs/>
          <w:sz w:val="24"/>
          <w:szCs w:val="24"/>
        </w:rPr>
        <w:br/>
        <w:t>Learning objective 1.8</w:t>
      </w:r>
      <w:r w:rsidRPr="006120D3">
        <w:rPr>
          <w:rFonts w:ascii="Times New Roman" w:hAnsi="Times New Roman" w:cs="Times New Roman"/>
          <w:bCs/>
        </w:rPr>
        <w:t xml:space="preserve"> </w:t>
      </w:r>
    </w:p>
    <w:p w14:paraId="0662BB85" w14:textId="77777777" w:rsidR="006120D3" w:rsidRPr="006120D3" w:rsidRDefault="006120D3" w:rsidP="006120D3">
      <w:pPr>
        <w:pStyle w:val="Normal0"/>
        <w:rPr>
          <w:rFonts w:ascii="Times New Roman" w:hAnsi="Times New Roman" w:cs="Times New Roman"/>
          <w:bCs/>
          <w:sz w:val="23"/>
          <w:szCs w:val="23"/>
        </w:rPr>
      </w:pPr>
    </w:p>
    <w:p w14:paraId="14C097EA" w14:textId="77777777" w:rsidR="006120D3" w:rsidRPr="006120D3" w:rsidRDefault="006120D3" w:rsidP="006120D3">
      <w:pPr>
        <w:pStyle w:val="Normal0"/>
        <w:rPr>
          <w:rFonts w:ascii="Times New Roman" w:hAnsi="Times New Roman" w:cs="Times New Roman"/>
          <w:bCs/>
          <w:sz w:val="23"/>
          <w:szCs w:val="23"/>
        </w:rPr>
      </w:pPr>
    </w:p>
    <w:p w14:paraId="3B90A12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42. General purpose financial statements are: </w:t>
      </w:r>
    </w:p>
    <w:p w14:paraId="368266E0" w14:textId="77777777" w:rsidR="006120D3" w:rsidRPr="006120D3" w:rsidRDefault="006120D3" w:rsidP="006120D3">
      <w:pPr>
        <w:pStyle w:val="Normal0"/>
        <w:rPr>
          <w:rFonts w:ascii="Times New Roman" w:hAnsi="Times New Roman" w:cs="Times New Roman"/>
          <w:bCs/>
        </w:rPr>
      </w:pPr>
    </w:p>
    <w:p w14:paraId="43B16AD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financial statements that are prepared by management for the shareholders of a company. </w:t>
      </w:r>
    </w:p>
    <w:p w14:paraId="085C1D7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financial statements that are prepared by management for all the stakeholders of company including employees and creditors and customers. </w:t>
      </w:r>
    </w:p>
    <w:p w14:paraId="50E3E90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financial statements intended to meet the needs of users who are </w:t>
      </w:r>
      <w:proofErr w:type="gramStart"/>
      <w:r w:rsidRPr="006120D3">
        <w:rPr>
          <w:rFonts w:ascii="Times New Roman" w:hAnsi="Times New Roman" w:cs="Times New Roman"/>
          <w:bCs/>
          <w:sz w:val="24"/>
          <w:szCs w:val="24"/>
        </w:rPr>
        <w:t>in a position</w:t>
      </w:r>
      <w:proofErr w:type="gramEnd"/>
      <w:r w:rsidRPr="006120D3">
        <w:rPr>
          <w:rFonts w:ascii="Times New Roman" w:hAnsi="Times New Roman" w:cs="Times New Roman"/>
          <w:bCs/>
          <w:sz w:val="24"/>
          <w:szCs w:val="24"/>
        </w:rPr>
        <w:t xml:space="preserve"> to command reports from an entity that meet their particular information needs. </w:t>
      </w:r>
    </w:p>
    <w:p w14:paraId="52706AB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financial statements intended to meet the needs of users who are not </w:t>
      </w:r>
      <w:proofErr w:type="gramStart"/>
      <w:r w:rsidRPr="006120D3">
        <w:rPr>
          <w:rFonts w:ascii="Times New Roman" w:hAnsi="Times New Roman" w:cs="Times New Roman"/>
          <w:bCs/>
          <w:sz w:val="24"/>
          <w:szCs w:val="24"/>
        </w:rPr>
        <w:t>in a position</w:t>
      </w:r>
      <w:proofErr w:type="gramEnd"/>
      <w:r w:rsidRPr="006120D3">
        <w:rPr>
          <w:rFonts w:ascii="Times New Roman" w:hAnsi="Times New Roman" w:cs="Times New Roman"/>
          <w:bCs/>
          <w:sz w:val="24"/>
          <w:szCs w:val="24"/>
        </w:rPr>
        <w:t xml:space="preserve"> to require an entity to prepare reports tailored to their particular information needs. </w:t>
      </w:r>
    </w:p>
    <w:p w14:paraId="3DBBDEC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B5D62E2"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8A770F5"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d</w:t>
      </w:r>
      <w:r w:rsidRPr="006120D3">
        <w:rPr>
          <w:rFonts w:ascii="Times New Roman" w:hAnsi="Times New Roman" w:cs="Times New Roman"/>
          <w:bCs/>
          <w:sz w:val="24"/>
          <w:szCs w:val="24"/>
        </w:rPr>
        <w:br/>
        <w:t>Learning objective 1.9</w:t>
      </w:r>
      <w:r w:rsidRPr="006120D3">
        <w:rPr>
          <w:rFonts w:ascii="Times New Roman" w:hAnsi="Times New Roman" w:cs="Times New Roman"/>
          <w:bCs/>
        </w:rPr>
        <w:t xml:space="preserve"> </w:t>
      </w:r>
    </w:p>
    <w:p w14:paraId="4AA566C2" w14:textId="77777777" w:rsidR="006120D3" w:rsidRPr="006120D3" w:rsidRDefault="006120D3" w:rsidP="006120D3">
      <w:pPr>
        <w:pStyle w:val="Normal0"/>
        <w:rPr>
          <w:rFonts w:ascii="Times New Roman" w:hAnsi="Times New Roman" w:cs="Times New Roman"/>
          <w:bCs/>
          <w:sz w:val="23"/>
          <w:szCs w:val="23"/>
        </w:rPr>
      </w:pPr>
    </w:p>
    <w:p w14:paraId="4663EEC7" w14:textId="77777777" w:rsidR="006120D3" w:rsidRPr="006120D3" w:rsidRDefault="006120D3" w:rsidP="006120D3">
      <w:pPr>
        <w:pStyle w:val="Normal0"/>
        <w:rPr>
          <w:rFonts w:ascii="Times New Roman" w:hAnsi="Times New Roman" w:cs="Times New Roman"/>
          <w:bCs/>
          <w:sz w:val="23"/>
          <w:szCs w:val="23"/>
        </w:rPr>
      </w:pPr>
    </w:p>
    <w:p w14:paraId="02CC1B0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43. In Australia, general purpose financial statements must comply with: </w:t>
      </w:r>
    </w:p>
    <w:p w14:paraId="6B35304F" w14:textId="77777777" w:rsidR="006120D3" w:rsidRPr="006120D3" w:rsidRDefault="006120D3" w:rsidP="006120D3">
      <w:pPr>
        <w:pStyle w:val="Normal0"/>
        <w:rPr>
          <w:rFonts w:ascii="Times New Roman" w:hAnsi="Times New Roman" w:cs="Times New Roman"/>
          <w:bCs/>
        </w:rPr>
      </w:pPr>
    </w:p>
    <w:p w14:paraId="728B27F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the recognition and measurement requirements in the accounting standards that are chosen by an entity. </w:t>
      </w:r>
    </w:p>
    <w:p w14:paraId="5F88CA1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all recognition and measurement requirements in the Conceptual Framework. </w:t>
      </w:r>
    </w:p>
    <w:p w14:paraId="1DBD46A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all recognition and measurement requirements in the accounting standards. </w:t>
      </w:r>
    </w:p>
    <w:p w14:paraId="014BF89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all disclosure requirements in the accounting standards. </w:t>
      </w:r>
    </w:p>
    <w:p w14:paraId="5A8B973C"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3835BA5B"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003B0709"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1.9</w:t>
      </w:r>
      <w:r w:rsidRPr="006120D3">
        <w:rPr>
          <w:rFonts w:ascii="Times New Roman" w:hAnsi="Times New Roman" w:cs="Times New Roman"/>
          <w:bCs/>
        </w:rPr>
        <w:t xml:space="preserve"> </w:t>
      </w:r>
    </w:p>
    <w:p w14:paraId="73898CCE" w14:textId="77777777" w:rsidR="006120D3" w:rsidRPr="006120D3" w:rsidRDefault="006120D3" w:rsidP="006120D3">
      <w:pPr>
        <w:pStyle w:val="Normal0"/>
        <w:rPr>
          <w:rFonts w:ascii="Times New Roman" w:hAnsi="Times New Roman" w:cs="Times New Roman"/>
          <w:bCs/>
          <w:sz w:val="23"/>
          <w:szCs w:val="23"/>
        </w:rPr>
      </w:pPr>
    </w:p>
    <w:p w14:paraId="7EEB9EF0" w14:textId="77777777" w:rsidR="006120D3" w:rsidRPr="006120D3" w:rsidRDefault="006120D3" w:rsidP="006120D3">
      <w:pPr>
        <w:pStyle w:val="Normal0"/>
        <w:rPr>
          <w:rFonts w:ascii="Times New Roman" w:hAnsi="Times New Roman" w:cs="Times New Roman"/>
          <w:bCs/>
          <w:sz w:val="23"/>
          <w:szCs w:val="23"/>
        </w:rPr>
      </w:pPr>
    </w:p>
    <w:p w14:paraId="303D5F3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44. According to the Conceptual Framework, the primary users of </w:t>
      </w:r>
      <w:proofErr w:type="gramStart"/>
      <w:r w:rsidRPr="006120D3">
        <w:rPr>
          <w:rFonts w:ascii="Times New Roman" w:hAnsi="Times New Roman" w:cs="Times New Roman"/>
          <w:bCs/>
          <w:sz w:val="24"/>
          <w:szCs w:val="24"/>
        </w:rPr>
        <w:t>general purpose</w:t>
      </w:r>
      <w:proofErr w:type="gramEnd"/>
      <w:r w:rsidRPr="006120D3">
        <w:rPr>
          <w:rFonts w:ascii="Times New Roman" w:hAnsi="Times New Roman" w:cs="Times New Roman"/>
          <w:bCs/>
          <w:sz w:val="24"/>
          <w:szCs w:val="24"/>
        </w:rPr>
        <w:t xml:space="preserve"> financial statements are:</w:t>
      </w:r>
    </w:p>
    <w:tbl>
      <w:tblPr>
        <w:tblW w:w="0" w:type="auto"/>
        <w:tblInd w:w="566" w:type="dxa"/>
        <w:tblLayout w:type="fixed"/>
        <w:tblCellMar>
          <w:left w:w="0" w:type="dxa"/>
          <w:right w:w="0" w:type="dxa"/>
        </w:tblCellMar>
        <w:tblLook w:val="0000" w:firstRow="0" w:lastRow="0" w:firstColumn="0" w:lastColumn="0" w:noHBand="0" w:noVBand="0"/>
      </w:tblPr>
      <w:tblGrid>
        <w:gridCol w:w="690"/>
        <w:gridCol w:w="7923"/>
      </w:tblGrid>
      <w:tr w:rsidR="006120D3" w:rsidRPr="006120D3" w14:paraId="1F301D50" w14:textId="77777777">
        <w:tc>
          <w:tcPr>
            <w:tcW w:w="690" w:type="dxa"/>
            <w:tcBorders>
              <w:top w:val="nil"/>
              <w:left w:val="nil"/>
              <w:bottom w:val="nil"/>
              <w:right w:val="nil"/>
            </w:tcBorders>
          </w:tcPr>
          <w:p w14:paraId="3D7993F9"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 </w:t>
            </w:r>
          </w:p>
        </w:tc>
        <w:tc>
          <w:tcPr>
            <w:tcW w:w="7923" w:type="dxa"/>
            <w:tcBorders>
              <w:top w:val="nil"/>
              <w:left w:val="nil"/>
              <w:bottom w:val="nil"/>
              <w:right w:val="nil"/>
            </w:tcBorders>
          </w:tcPr>
          <w:p w14:paraId="7C2E81A2"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existing and potential investors. </w:t>
            </w:r>
          </w:p>
        </w:tc>
      </w:tr>
      <w:tr w:rsidR="006120D3" w:rsidRPr="006120D3" w14:paraId="33451784" w14:textId="77777777">
        <w:tc>
          <w:tcPr>
            <w:tcW w:w="690" w:type="dxa"/>
            <w:tcBorders>
              <w:top w:val="nil"/>
              <w:left w:val="nil"/>
              <w:bottom w:val="nil"/>
              <w:right w:val="nil"/>
            </w:tcBorders>
          </w:tcPr>
          <w:p w14:paraId="13E14A7A"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II. </w:t>
            </w:r>
          </w:p>
        </w:tc>
        <w:tc>
          <w:tcPr>
            <w:tcW w:w="7923" w:type="dxa"/>
            <w:tcBorders>
              <w:top w:val="nil"/>
              <w:left w:val="nil"/>
              <w:bottom w:val="nil"/>
              <w:right w:val="nil"/>
            </w:tcBorders>
          </w:tcPr>
          <w:p w14:paraId="44F2D794"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lenders and other creditors. </w:t>
            </w:r>
          </w:p>
        </w:tc>
      </w:tr>
      <w:tr w:rsidR="006120D3" w:rsidRPr="006120D3" w14:paraId="3B32A2B2" w14:textId="77777777">
        <w:tc>
          <w:tcPr>
            <w:tcW w:w="690" w:type="dxa"/>
            <w:tcBorders>
              <w:top w:val="nil"/>
              <w:left w:val="nil"/>
              <w:bottom w:val="nil"/>
              <w:right w:val="nil"/>
            </w:tcBorders>
          </w:tcPr>
          <w:p w14:paraId="7CA3F91E"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III. </w:t>
            </w:r>
          </w:p>
        </w:tc>
        <w:tc>
          <w:tcPr>
            <w:tcW w:w="7923" w:type="dxa"/>
            <w:tcBorders>
              <w:top w:val="nil"/>
              <w:left w:val="nil"/>
              <w:bottom w:val="nil"/>
              <w:right w:val="nil"/>
            </w:tcBorders>
          </w:tcPr>
          <w:p w14:paraId="3998EFC1"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employees and trade unions. </w:t>
            </w:r>
          </w:p>
        </w:tc>
      </w:tr>
      <w:tr w:rsidR="006120D3" w:rsidRPr="006120D3" w14:paraId="338592BA" w14:textId="77777777">
        <w:tc>
          <w:tcPr>
            <w:tcW w:w="690" w:type="dxa"/>
            <w:tcBorders>
              <w:top w:val="nil"/>
              <w:left w:val="nil"/>
              <w:bottom w:val="nil"/>
              <w:right w:val="nil"/>
            </w:tcBorders>
          </w:tcPr>
          <w:p w14:paraId="20984981"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IV. </w:t>
            </w:r>
          </w:p>
        </w:tc>
        <w:tc>
          <w:tcPr>
            <w:tcW w:w="7923" w:type="dxa"/>
            <w:tcBorders>
              <w:top w:val="nil"/>
              <w:left w:val="nil"/>
              <w:bottom w:val="nil"/>
              <w:right w:val="nil"/>
            </w:tcBorders>
          </w:tcPr>
          <w:p w14:paraId="0D488E3E"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customers, </w:t>
            </w:r>
            <w:proofErr w:type="gramStart"/>
            <w:r w:rsidRPr="006120D3">
              <w:rPr>
                <w:rFonts w:ascii="Times New Roman" w:hAnsi="Times New Roman" w:cs="Times New Roman"/>
                <w:bCs/>
                <w:sz w:val="24"/>
                <w:szCs w:val="24"/>
              </w:rPr>
              <w:t>regulators</w:t>
            </w:r>
            <w:proofErr w:type="gramEnd"/>
            <w:r w:rsidRPr="006120D3">
              <w:rPr>
                <w:rFonts w:ascii="Times New Roman" w:hAnsi="Times New Roman" w:cs="Times New Roman"/>
                <w:bCs/>
                <w:sz w:val="24"/>
                <w:szCs w:val="24"/>
              </w:rPr>
              <w:t xml:space="preserve"> and the general public. </w:t>
            </w:r>
          </w:p>
        </w:tc>
      </w:tr>
    </w:tbl>
    <w:p w14:paraId="265AB7DF" w14:textId="77777777" w:rsidR="006120D3" w:rsidRPr="006120D3" w:rsidRDefault="006120D3" w:rsidP="006120D3">
      <w:pPr>
        <w:pStyle w:val="BODY"/>
        <w:ind w:left="566"/>
        <w:rPr>
          <w:rFonts w:ascii="Times New Roman" w:hAnsi="Times New Roman" w:cs="Times New Roman"/>
          <w:bCs/>
          <w:sz w:val="24"/>
          <w:szCs w:val="24"/>
        </w:rPr>
      </w:pPr>
    </w:p>
    <w:p w14:paraId="014CB8BD" w14:textId="77777777" w:rsidR="006120D3" w:rsidRPr="006120D3" w:rsidRDefault="006120D3" w:rsidP="006120D3">
      <w:pPr>
        <w:pStyle w:val="Normal0"/>
        <w:rPr>
          <w:rFonts w:ascii="Times New Roman" w:hAnsi="Times New Roman" w:cs="Times New Roman"/>
          <w:bCs/>
        </w:rPr>
      </w:pPr>
    </w:p>
    <w:p w14:paraId="7757CC2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only. </w:t>
      </w:r>
    </w:p>
    <w:p w14:paraId="7E3FD56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and II. only. </w:t>
      </w:r>
    </w:p>
    <w:p w14:paraId="71EB932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 and III. only. </w:t>
      </w:r>
    </w:p>
    <w:p w14:paraId="757865C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lastRenderedPageBreak/>
        <w:t xml:space="preserve">d. I., II., III. and IV. </w:t>
      </w:r>
    </w:p>
    <w:p w14:paraId="26E568D3"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49F31EEC"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0EF62D63"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b</w:t>
      </w:r>
      <w:r w:rsidRPr="006120D3">
        <w:rPr>
          <w:rFonts w:ascii="Times New Roman" w:hAnsi="Times New Roman" w:cs="Times New Roman"/>
          <w:bCs/>
          <w:sz w:val="24"/>
          <w:szCs w:val="24"/>
        </w:rPr>
        <w:br/>
        <w:t>Learning objective 1.9</w:t>
      </w:r>
      <w:r w:rsidRPr="006120D3">
        <w:rPr>
          <w:rFonts w:ascii="Times New Roman" w:hAnsi="Times New Roman" w:cs="Times New Roman"/>
          <w:bCs/>
        </w:rPr>
        <w:t xml:space="preserve"> </w:t>
      </w:r>
    </w:p>
    <w:p w14:paraId="1537E6CA" w14:textId="77777777" w:rsidR="006120D3" w:rsidRPr="006120D3" w:rsidRDefault="006120D3" w:rsidP="006120D3">
      <w:pPr>
        <w:pStyle w:val="Normal0"/>
        <w:rPr>
          <w:rFonts w:ascii="Times New Roman" w:hAnsi="Times New Roman" w:cs="Times New Roman"/>
          <w:bCs/>
          <w:sz w:val="23"/>
          <w:szCs w:val="23"/>
        </w:rPr>
      </w:pPr>
    </w:p>
    <w:p w14:paraId="1C9D9339" w14:textId="77777777" w:rsidR="006120D3" w:rsidRPr="006120D3" w:rsidRDefault="006120D3" w:rsidP="006120D3">
      <w:pPr>
        <w:pStyle w:val="Normal0"/>
        <w:rPr>
          <w:rFonts w:ascii="Times New Roman" w:hAnsi="Times New Roman" w:cs="Times New Roman"/>
          <w:bCs/>
          <w:sz w:val="23"/>
          <w:szCs w:val="23"/>
        </w:rPr>
      </w:pPr>
    </w:p>
    <w:p w14:paraId="6425C24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45. In Australia, a company has public accountability when:</w:t>
      </w:r>
    </w:p>
    <w:tbl>
      <w:tblPr>
        <w:tblW w:w="0" w:type="auto"/>
        <w:tblInd w:w="566" w:type="dxa"/>
        <w:tblLayout w:type="fixed"/>
        <w:tblCellMar>
          <w:left w:w="0" w:type="dxa"/>
          <w:right w:w="0" w:type="dxa"/>
        </w:tblCellMar>
        <w:tblLook w:val="0000" w:firstRow="0" w:lastRow="0" w:firstColumn="0" w:lastColumn="0" w:noHBand="0" w:noVBand="0"/>
      </w:tblPr>
      <w:tblGrid>
        <w:gridCol w:w="690"/>
        <w:gridCol w:w="7923"/>
      </w:tblGrid>
      <w:tr w:rsidR="006120D3" w:rsidRPr="006120D3" w14:paraId="0D5CBC32" w14:textId="77777777">
        <w:tc>
          <w:tcPr>
            <w:tcW w:w="690" w:type="dxa"/>
            <w:tcBorders>
              <w:top w:val="nil"/>
              <w:left w:val="nil"/>
              <w:bottom w:val="nil"/>
              <w:right w:val="nil"/>
            </w:tcBorders>
          </w:tcPr>
          <w:p w14:paraId="179A1B92"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 </w:t>
            </w:r>
          </w:p>
        </w:tc>
        <w:tc>
          <w:tcPr>
            <w:tcW w:w="7923" w:type="dxa"/>
            <w:tcBorders>
              <w:top w:val="nil"/>
              <w:left w:val="nil"/>
              <w:bottom w:val="nil"/>
              <w:right w:val="nil"/>
            </w:tcBorders>
          </w:tcPr>
          <w:p w14:paraId="0E206F5B"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its debt or equity instruments are traded in a public market. </w:t>
            </w:r>
          </w:p>
        </w:tc>
      </w:tr>
      <w:tr w:rsidR="006120D3" w:rsidRPr="006120D3" w14:paraId="5A9495C3" w14:textId="77777777">
        <w:tc>
          <w:tcPr>
            <w:tcW w:w="690" w:type="dxa"/>
            <w:tcBorders>
              <w:top w:val="nil"/>
              <w:left w:val="nil"/>
              <w:bottom w:val="nil"/>
              <w:right w:val="nil"/>
            </w:tcBorders>
          </w:tcPr>
          <w:p w14:paraId="39AC7E3D"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II. </w:t>
            </w:r>
          </w:p>
        </w:tc>
        <w:tc>
          <w:tcPr>
            <w:tcW w:w="7923" w:type="dxa"/>
            <w:tcBorders>
              <w:top w:val="nil"/>
              <w:left w:val="nil"/>
              <w:bottom w:val="nil"/>
              <w:right w:val="nil"/>
            </w:tcBorders>
          </w:tcPr>
          <w:p w14:paraId="2973CD38"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it is in the process of issuing debt or equity instruments for trading in a public market. </w:t>
            </w:r>
          </w:p>
        </w:tc>
      </w:tr>
      <w:tr w:rsidR="006120D3" w:rsidRPr="006120D3" w14:paraId="3AFACD16" w14:textId="77777777">
        <w:tc>
          <w:tcPr>
            <w:tcW w:w="690" w:type="dxa"/>
            <w:tcBorders>
              <w:top w:val="nil"/>
              <w:left w:val="nil"/>
              <w:bottom w:val="nil"/>
              <w:right w:val="nil"/>
            </w:tcBorders>
          </w:tcPr>
          <w:p w14:paraId="1142516E"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III. </w:t>
            </w:r>
          </w:p>
        </w:tc>
        <w:tc>
          <w:tcPr>
            <w:tcW w:w="7923" w:type="dxa"/>
            <w:tcBorders>
              <w:top w:val="nil"/>
              <w:left w:val="nil"/>
              <w:bottom w:val="nil"/>
              <w:right w:val="nil"/>
            </w:tcBorders>
          </w:tcPr>
          <w:p w14:paraId="383A988B"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it holds assets in a fiduciary capacity for a broad group of outsiders as one of its primary businesses. </w:t>
            </w:r>
          </w:p>
        </w:tc>
      </w:tr>
      <w:tr w:rsidR="006120D3" w:rsidRPr="006120D3" w14:paraId="0A7356F3" w14:textId="77777777">
        <w:tc>
          <w:tcPr>
            <w:tcW w:w="690" w:type="dxa"/>
            <w:tcBorders>
              <w:top w:val="nil"/>
              <w:left w:val="nil"/>
              <w:bottom w:val="nil"/>
              <w:right w:val="nil"/>
            </w:tcBorders>
          </w:tcPr>
          <w:p w14:paraId="429A8E7F"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IV. </w:t>
            </w:r>
          </w:p>
        </w:tc>
        <w:tc>
          <w:tcPr>
            <w:tcW w:w="7923" w:type="dxa"/>
            <w:tcBorders>
              <w:top w:val="nil"/>
              <w:left w:val="nil"/>
              <w:bottom w:val="nil"/>
              <w:right w:val="nil"/>
            </w:tcBorders>
          </w:tcPr>
          <w:p w14:paraId="3E597F3F" w14:textId="77777777" w:rsidR="006120D3" w:rsidRPr="006120D3" w:rsidRDefault="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it is a multinational company that has consolidated gross revenues of $1 billion or more. </w:t>
            </w:r>
          </w:p>
        </w:tc>
      </w:tr>
    </w:tbl>
    <w:p w14:paraId="05DB7190" w14:textId="77777777" w:rsidR="006120D3" w:rsidRPr="006120D3" w:rsidRDefault="006120D3" w:rsidP="006120D3">
      <w:pPr>
        <w:pStyle w:val="BODY"/>
        <w:ind w:left="566"/>
        <w:rPr>
          <w:rFonts w:ascii="Times New Roman" w:hAnsi="Times New Roman" w:cs="Times New Roman"/>
          <w:bCs/>
          <w:sz w:val="24"/>
          <w:szCs w:val="24"/>
        </w:rPr>
      </w:pPr>
    </w:p>
    <w:p w14:paraId="4EA04727" w14:textId="77777777" w:rsidR="006120D3" w:rsidRPr="006120D3" w:rsidRDefault="006120D3" w:rsidP="006120D3">
      <w:pPr>
        <w:pStyle w:val="Normal0"/>
        <w:rPr>
          <w:rFonts w:ascii="Times New Roman" w:hAnsi="Times New Roman" w:cs="Times New Roman"/>
          <w:bCs/>
        </w:rPr>
      </w:pPr>
    </w:p>
    <w:p w14:paraId="75D6729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I. only. </w:t>
      </w:r>
    </w:p>
    <w:p w14:paraId="3EF6F96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I. and II. only. </w:t>
      </w:r>
    </w:p>
    <w:p w14:paraId="23C9AEB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I., II. and III. only. </w:t>
      </w:r>
    </w:p>
    <w:p w14:paraId="0B40905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I., II., III. and IV. </w:t>
      </w:r>
    </w:p>
    <w:p w14:paraId="46EDA4EE"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25DD241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2FBD5F57"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c</w:t>
      </w:r>
      <w:r w:rsidRPr="006120D3">
        <w:rPr>
          <w:rFonts w:ascii="Times New Roman" w:hAnsi="Times New Roman" w:cs="Times New Roman"/>
          <w:bCs/>
          <w:sz w:val="24"/>
          <w:szCs w:val="24"/>
        </w:rPr>
        <w:br/>
        <w:t>Learning objective 1.10</w:t>
      </w:r>
      <w:r w:rsidRPr="006120D3">
        <w:rPr>
          <w:rFonts w:ascii="Times New Roman" w:hAnsi="Times New Roman" w:cs="Times New Roman"/>
          <w:bCs/>
        </w:rPr>
        <w:t xml:space="preserve"> </w:t>
      </w:r>
    </w:p>
    <w:p w14:paraId="0EFF6B2B" w14:textId="77777777" w:rsidR="006120D3" w:rsidRPr="006120D3" w:rsidRDefault="006120D3" w:rsidP="006120D3">
      <w:pPr>
        <w:pStyle w:val="Normal0"/>
        <w:rPr>
          <w:rFonts w:ascii="Times New Roman" w:hAnsi="Times New Roman" w:cs="Times New Roman"/>
          <w:bCs/>
          <w:sz w:val="23"/>
          <w:szCs w:val="23"/>
        </w:rPr>
      </w:pPr>
    </w:p>
    <w:p w14:paraId="77BF0CEF" w14:textId="60930C34" w:rsidR="006120D3" w:rsidRDefault="006120D3" w:rsidP="006120D3">
      <w:pPr>
        <w:pStyle w:val="Normal0"/>
        <w:rPr>
          <w:rFonts w:ascii="Times New Roman" w:hAnsi="Times New Roman" w:cs="Times New Roman"/>
          <w:bCs/>
          <w:sz w:val="23"/>
          <w:szCs w:val="23"/>
        </w:rPr>
      </w:pPr>
    </w:p>
    <w:p w14:paraId="216F3C06" w14:textId="77777777" w:rsidR="006120D3" w:rsidRPr="006120D3" w:rsidRDefault="006120D3" w:rsidP="006120D3">
      <w:pPr>
        <w:pStyle w:val="BODY"/>
        <w:rPr>
          <w:rFonts w:ascii="Times New Roman" w:hAnsi="Times New Roman" w:cs="Times New Roman"/>
          <w:sz w:val="24"/>
          <w:szCs w:val="24"/>
        </w:rPr>
      </w:pPr>
      <w:r w:rsidRPr="006120D3">
        <w:rPr>
          <w:rFonts w:ascii="Times New Roman" w:hAnsi="Times New Roman" w:cs="Times New Roman"/>
          <w:sz w:val="24"/>
          <w:szCs w:val="24"/>
        </w:rPr>
        <w:t xml:space="preserve">46. In accordance with AASB 1053 Application of Tiers of Australian Accounting Standards, the significance of being an entity that has public accountability is the requirement that the entity must prepare: </w:t>
      </w:r>
    </w:p>
    <w:p w14:paraId="435E7E28" w14:textId="77777777" w:rsidR="006120D3" w:rsidRPr="006120D3" w:rsidRDefault="006120D3" w:rsidP="006120D3">
      <w:pPr>
        <w:pStyle w:val="Normal0"/>
        <w:rPr>
          <w:rFonts w:ascii="Times New Roman" w:hAnsi="Times New Roman" w:cs="Times New Roman"/>
        </w:rPr>
      </w:pPr>
    </w:p>
    <w:p w14:paraId="1B1AA56B" w14:textId="77777777" w:rsidR="006120D3" w:rsidRPr="006120D3" w:rsidRDefault="006120D3" w:rsidP="006120D3">
      <w:pPr>
        <w:pStyle w:val="BODY"/>
        <w:rPr>
          <w:rFonts w:ascii="Times New Roman" w:hAnsi="Times New Roman" w:cs="Times New Roman"/>
          <w:sz w:val="24"/>
          <w:szCs w:val="24"/>
        </w:rPr>
      </w:pPr>
      <w:r w:rsidRPr="006120D3">
        <w:rPr>
          <w:rFonts w:ascii="Times New Roman" w:hAnsi="Times New Roman" w:cs="Times New Roman"/>
          <w:sz w:val="24"/>
          <w:szCs w:val="24"/>
        </w:rPr>
        <w:t xml:space="preserve">a. </w:t>
      </w:r>
      <w:r w:rsidRPr="006120D3">
        <w:rPr>
          <w:rStyle w:val="A"/>
          <w:rFonts w:ascii="Times New Roman" w:hAnsi="Times New Roman" w:cs="Times New Roman"/>
          <w:color w:val="auto"/>
          <w:sz w:val="24"/>
          <w:szCs w:val="24"/>
          <w:u w:val="none"/>
        </w:rPr>
        <w:t>special purpose financial statements that comply with Tier 1 reporting requirements.</w:t>
      </w:r>
      <w:r w:rsidRPr="006120D3">
        <w:rPr>
          <w:rFonts w:ascii="Times New Roman" w:hAnsi="Times New Roman" w:cs="Times New Roman"/>
          <w:sz w:val="24"/>
          <w:szCs w:val="24"/>
        </w:rPr>
        <w:t xml:space="preserve"> </w:t>
      </w:r>
    </w:p>
    <w:p w14:paraId="6848A806" w14:textId="77777777" w:rsidR="006120D3" w:rsidRPr="006120D3" w:rsidRDefault="006120D3" w:rsidP="006120D3">
      <w:pPr>
        <w:pStyle w:val="BODY"/>
        <w:rPr>
          <w:rFonts w:ascii="Times New Roman" w:hAnsi="Times New Roman" w:cs="Times New Roman"/>
          <w:sz w:val="24"/>
          <w:szCs w:val="24"/>
        </w:rPr>
      </w:pPr>
      <w:r w:rsidRPr="006120D3">
        <w:rPr>
          <w:rFonts w:ascii="Times New Roman" w:hAnsi="Times New Roman" w:cs="Times New Roman"/>
          <w:sz w:val="24"/>
          <w:szCs w:val="24"/>
        </w:rPr>
        <w:t xml:space="preserve">*b. general purpose financial statements that comply with Tier 1 reporting requirements. </w:t>
      </w:r>
    </w:p>
    <w:p w14:paraId="4662EA30" w14:textId="77777777" w:rsidR="006120D3" w:rsidRPr="006120D3" w:rsidRDefault="006120D3" w:rsidP="006120D3">
      <w:pPr>
        <w:pStyle w:val="BODY"/>
        <w:rPr>
          <w:rFonts w:ascii="Times New Roman" w:hAnsi="Times New Roman" w:cs="Times New Roman"/>
          <w:sz w:val="24"/>
          <w:szCs w:val="24"/>
        </w:rPr>
      </w:pPr>
      <w:r w:rsidRPr="006120D3">
        <w:rPr>
          <w:rFonts w:ascii="Times New Roman" w:hAnsi="Times New Roman" w:cs="Times New Roman"/>
          <w:sz w:val="24"/>
          <w:szCs w:val="24"/>
        </w:rPr>
        <w:t xml:space="preserve">c. special purpose financial statements that comply with Tier 2 reporting requirements. </w:t>
      </w:r>
    </w:p>
    <w:p w14:paraId="5BBEFE84" w14:textId="77777777" w:rsidR="006120D3" w:rsidRPr="006120D3" w:rsidRDefault="006120D3" w:rsidP="006120D3">
      <w:pPr>
        <w:pStyle w:val="BODY"/>
        <w:rPr>
          <w:rFonts w:ascii="Times New Roman" w:hAnsi="Times New Roman" w:cs="Times New Roman"/>
          <w:sz w:val="24"/>
          <w:szCs w:val="24"/>
        </w:rPr>
      </w:pPr>
      <w:r w:rsidRPr="006120D3">
        <w:rPr>
          <w:rFonts w:ascii="Times New Roman" w:hAnsi="Times New Roman" w:cs="Times New Roman"/>
          <w:sz w:val="24"/>
          <w:szCs w:val="24"/>
        </w:rPr>
        <w:t xml:space="preserve">d. general purpose financial statements of the entity must comply with Tier 2 reporting requirements. </w:t>
      </w:r>
    </w:p>
    <w:p w14:paraId="4936E7F1" w14:textId="77777777" w:rsidR="006120D3" w:rsidRPr="006120D3" w:rsidRDefault="006120D3" w:rsidP="006120D3">
      <w:pPr>
        <w:pStyle w:val="Normal0"/>
        <w:rPr>
          <w:rFonts w:ascii="Times New Roman" w:hAnsi="Times New Roman" w:cs="Times New Roman"/>
        </w:rPr>
      </w:pPr>
      <w:r w:rsidRPr="006120D3">
        <w:rPr>
          <w:rFonts w:ascii="Times New Roman" w:hAnsi="Times New Roman" w:cs="Times New Roman"/>
        </w:rPr>
        <w:t xml:space="preserve"> </w:t>
      </w:r>
    </w:p>
    <w:p w14:paraId="5A6CE828" w14:textId="77777777" w:rsidR="006120D3" w:rsidRPr="006120D3" w:rsidRDefault="006120D3" w:rsidP="006120D3">
      <w:pPr>
        <w:pStyle w:val="Normal0"/>
        <w:rPr>
          <w:rFonts w:ascii="Times New Roman" w:hAnsi="Times New Roman" w:cs="Times New Roman"/>
        </w:rPr>
      </w:pPr>
      <w:r w:rsidRPr="006120D3">
        <w:rPr>
          <w:rFonts w:ascii="Times New Roman" w:hAnsi="Times New Roman" w:cs="Times New Roman"/>
        </w:rPr>
        <w:t>General Feedback:</w:t>
      </w:r>
    </w:p>
    <w:p w14:paraId="1F133E0B" w14:textId="77777777" w:rsidR="006120D3" w:rsidRPr="006120D3" w:rsidRDefault="006120D3" w:rsidP="006120D3">
      <w:pPr>
        <w:pStyle w:val="BODY"/>
      </w:pPr>
      <w:r w:rsidRPr="006120D3">
        <w:rPr>
          <w:rFonts w:ascii="Times New Roman" w:hAnsi="Times New Roman" w:cs="Times New Roman"/>
          <w:sz w:val="24"/>
          <w:szCs w:val="24"/>
        </w:rPr>
        <w:t>Correct answer: b</w:t>
      </w:r>
      <w:r w:rsidRPr="006120D3">
        <w:rPr>
          <w:rFonts w:ascii="Times New Roman" w:hAnsi="Times New Roman" w:cs="Times New Roman"/>
          <w:sz w:val="24"/>
          <w:szCs w:val="24"/>
        </w:rPr>
        <w:br/>
        <w:t>Learning objective 1.10</w:t>
      </w:r>
      <w:r w:rsidRPr="006120D3">
        <w:t xml:space="preserve"> </w:t>
      </w:r>
    </w:p>
    <w:p w14:paraId="044812DE" w14:textId="396A67B9" w:rsidR="006120D3" w:rsidRDefault="006120D3" w:rsidP="006120D3">
      <w:pPr>
        <w:pStyle w:val="Normal0"/>
        <w:rPr>
          <w:rFonts w:ascii="Times New Roman" w:hAnsi="Times New Roman" w:cs="Times New Roman"/>
          <w:bCs/>
          <w:sz w:val="23"/>
          <w:szCs w:val="23"/>
        </w:rPr>
      </w:pPr>
    </w:p>
    <w:p w14:paraId="4219EC1C" w14:textId="77777777" w:rsidR="006120D3" w:rsidRPr="006120D3" w:rsidRDefault="006120D3" w:rsidP="006120D3">
      <w:pPr>
        <w:pStyle w:val="Normal0"/>
        <w:rPr>
          <w:rFonts w:ascii="Times New Roman" w:hAnsi="Times New Roman" w:cs="Times New Roman"/>
          <w:bCs/>
          <w:sz w:val="23"/>
          <w:szCs w:val="23"/>
        </w:rPr>
      </w:pPr>
    </w:p>
    <w:p w14:paraId="7760357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47. What is the difference between Tier 1 and Tier 2 reporting requirements? </w:t>
      </w:r>
    </w:p>
    <w:p w14:paraId="40F1089A" w14:textId="77777777" w:rsidR="006120D3" w:rsidRPr="006120D3" w:rsidRDefault="006120D3" w:rsidP="006120D3">
      <w:pPr>
        <w:pStyle w:val="Normal0"/>
        <w:rPr>
          <w:rFonts w:ascii="Times New Roman" w:hAnsi="Times New Roman" w:cs="Times New Roman"/>
          <w:bCs/>
        </w:rPr>
      </w:pPr>
    </w:p>
    <w:p w14:paraId="79E3D01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Tier 1 incorporates all the requirements in Australian Accounting Standards whereas Tier 2 has reduced disclosure requirements. </w:t>
      </w:r>
    </w:p>
    <w:p w14:paraId="33B2DB8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Tier 1 is the original set of reporting requirements in Australian Accounting Standards whereas Tier 2 is the latest version. </w:t>
      </w:r>
    </w:p>
    <w:p w14:paraId="6F9C5D2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Tier 1 is based on the cost model of financial reporting whereas Tier 2 is a hybrid of the cost model and the fair value </w:t>
      </w:r>
      <w:proofErr w:type="gramStart"/>
      <w:r w:rsidRPr="006120D3">
        <w:rPr>
          <w:rFonts w:ascii="Times New Roman" w:hAnsi="Times New Roman" w:cs="Times New Roman"/>
          <w:bCs/>
          <w:sz w:val="24"/>
          <w:szCs w:val="24"/>
        </w:rPr>
        <w:t>model..</w:t>
      </w:r>
      <w:proofErr w:type="gramEnd"/>
      <w:r w:rsidRPr="006120D3">
        <w:rPr>
          <w:rFonts w:ascii="Times New Roman" w:hAnsi="Times New Roman" w:cs="Times New Roman"/>
          <w:bCs/>
          <w:sz w:val="24"/>
          <w:szCs w:val="24"/>
        </w:rPr>
        <w:t xml:space="preserve"> </w:t>
      </w:r>
    </w:p>
    <w:p w14:paraId="5CAE60DB"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lastRenderedPageBreak/>
        <w:t xml:space="preserve">d. Tier 1 includes all the financial statements whereas Tier 2 excludes the statement of cash flows. </w:t>
      </w:r>
    </w:p>
    <w:p w14:paraId="28C69AAF"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628FF58"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4DD8AFA8"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a</w:t>
      </w:r>
      <w:r w:rsidRPr="006120D3">
        <w:rPr>
          <w:rFonts w:ascii="Times New Roman" w:hAnsi="Times New Roman" w:cs="Times New Roman"/>
          <w:bCs/>
          <w:sz w:val="24"/>
          <w:szCs w:val="24"/>
        </w:rPr>
        <w:br/>
        <w:t>Learning objective 1.10</w:t>
      </w:r>
      <w:r w:rsidRPr="006120D3">
        <w:rPr>
          <w:rFonts w:ascii="Times New Roman" w:hAnsi="Times New Roman" w:cs="Times New Roman"/>
          <w:bCs/>
        </w:rPr>
        <w:t xml:space="preserve"> </w:t>
      </w:r>
    </w:p>
    <w:p w14:paraId="0CD78DF6" w14:textId="77777777" w:rsidR="006120D3" w:rsidRPr="006120D3" w:rsidRDefault="006120D3" w:rsidP="006120D3">
      <w:pPr>
        <w:pStyle w:val="Normal0"/>
        <w:rPr>
          <w:rFonts w:ascii="Times New Roman" w:hAnsi="Times New Roman" w:cs="Times New Roman"/>
          <w:bCs/>
          <w:sz w:val="23"/>
          <w:szCs w:val="23"/>
        </w:rPr>
      </w:pPr>
    </w:p>
    <w:p w14:paraId="446DC63F" w14:textId="77777777" w:rsidR="006120D3" w:rsidRPr="006120D3" w:rsidRDefault="006120D3" w:rsidP="006120D3">
      <w:pPr>
        <w:pStyle w:val="Normal0"/>
        <w:rPr>
          <w:rFonts w:ascii="Times New Roman" w:hAnsi="Times New Roman" w:cs="Times New Roman"/>
          <w:bCs/>
          <w:sz w:val="23"/>
          <w:szCs w:val="23"/>
        </w:rPr>
      </w:pPr>
    </w:p>
    <w:p w14:paraId="425B3B5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48. On 18 March 2020, the Australian Accounting Standards Board announced the removal of special purpose financial statements for certain types of for-profit private sector entities. How does this announcement affect large proprietary companies that prepare annual financial reports under the Corporations Act 2001? </w:t>
      </w:r>
    </w:p>
    <w:p w14:paraId="4100A4B7" w14:textId="77777777" w:rsidR="006120D3" w:rsidRPr="006120D3" w:rsidRDefault="006120D3" w:rsidP="006120D3">
      <w:pPr>
        <w:pStyle w:val="Normal0"/>
        <w:rPr>
          <w:rFonts w:ascii="Times New Roman" w:hAnsi="Times New Roman" w:cs="Times New Roman"/>
          <w:bCs/>
        </w:rPr>
      </w:pPr>
    </w:p>
    <w:p w14:paraId="50BBE31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Large proprietary companies are required to prepare general purpose financial statements using Tier 1 or Tier 2 reporting requirements for annual periods beginning on or after 1 July 2021. </w:t>
      </w:r>
    </w:p>
    <w:p w14:paraId="53039E5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Large proprietary companies can choose between special purpose financial statements or </w:t>
      </w:r>
      <w:proofErr w:type="gramStart"/>
      <w:r w:rsidRPr="006120D3">
        <w:rPr>
          <w:rFonts w:ascii="Times New Roman" w:hAnsi="Times New Roman" w:cs="Times New Roman"/>
          <w:bCs/>
          <w:sz w:val="24"/>
          <w:szCs w:val="24"/>
        </w:rPr>
        <w:t>general purpose</w:t>
      </w:r>
      <w:proofErr w:type="gramEnd"/>
      <w:r w:rsidRPr="006120D3">
        <w:rPr>
          <w:rFonts w:ascii="Times New Roman" w:hAnsi="Times New Roman" w:cs="Times New Roman"/>
          <w:bCs/>
          <w:sz w:val="24"/>
          <w:szCs w:val="24"/>
        </w:rPr>
        <w:t xml:space="preserve"> financial statements depending on the information needs of their shareholders. </w:t>
      </w:r>
    </w:p>
    <w:p w14:paraId="4CDDE67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c. Large proprietary companies can opt out of preparing financial statements under the Corporations Act 2001. </w:t>
      </w:r>
    </w:p>
    <w:p w14:paraId="77DF36E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d. Large proprietary companies that wish to continue preparing special purpose financial statements will have to change their status to public companies. </w:t>
      </w:r>
    </w:p>
    <w:p w14:paraId="494AF7D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5C11DEF9"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34A3CC53"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Correct answer: a</w:t>
      </w:r>
      <w:r w:rsidRPr="006120D3">
        <w:rPr>
          <w:rFonts w:ascii="Times New Roman" w:hAnsi="Times New Roman" w:cs="Times New Roman"/>
          <w:bCs/>
          <w:sz w:val="24"/>
          <w:szCs w:val="24"/>
        </w:rPr>
        <w:br/>
        <w:t>Learning objective 1.10</w:t>
      </w:r>
      <w:r w:rsidRPr="006120D3">
        <w:rPr>
          <w:rFonts w:ascii="Times New Roman" w:hAnsi="Times New Roman" w:cs="Times New Roman"/>
          <w:bCs/>
        </w:rPr>
        <w:t xml:space="preserve"> </w:t>
      </w:r>
    </w:p>
    <w:p w14:paraId="0AE26C24" w14:textId="77777777" w:rsidR="006120D3" w:rsidRPr="006120D3" w:rsidRDefault="006120D3" w:rsidP="006120D3">
      <w:pPr>
        <w:pStyle w:val="Normal0"/>
        <w:rPr>
          <w:rFonts w:ascii="Times New Roman" w:hAnsi="Times New Roman" w:cs="Times New Roman"/>
          <w:bCs/>
          <w:sz w:val="23"/>
          <w:szCs w:val="23"/>
        </w:rPr>
      </w:pPr>
    </w:p>
    <w:p w14:paraId="16A840BD" w14:textId="77777777" w:rsidR="006120D3" w:rsidRDefault="006120D3">
      <w:pPr>
        <w:rPr>
          <w:b/>
          <w:sz w:val="28"/>
          <w:szCs w:val="28"/>
        </w:rPr>
      </w:pPr>
      <w:r>
        <w:rPr>
          <w:b/>
          <w:sz w:val="28"/>
          <w:szCs w:val="28"/>
        </w:rPr>
        <w:br w:type="page"/>
      </w:r>
    </w:p>
    <w:p w14:paraId="4D534B6D" w14:textId="7783CEFA" w:rsidR="006120D3" w:rsidRPr="006120D3" w:rsidRDefault="006120D3" w:rsidP="006120D3">
      <w:pPr>
        <w:jc w:val="both"/>
        <w:rPr>
          <w:b/>
          <w:sz w:val="28"/>
          <w:szCs w:val="28"/>
        </w:rPr>
      </w:pPr>
      <w:r w:rsidRPr="006120D3">
        <w:rPr>
          <w:b/>
          <w:sz w:val="28"/>
          <w:szCs w:val="28"/>
        </w:rPr>
        <w:lastRenderedPageBreak/>
        <w:t xml:space="preserve">True/False questions </w:t>
      </w:r>
    </w:p>
    <w:p w14:paraId="2B5B4858" w14:textId="77777777" w:rsidR="006120D3" w:rsidRPr="006120D3" w:rsidRDefault="006120D3" w:rsidP="006120D3">
      <w:pPr>
        <w:pStyle w:val="Normal0"/>
        <w:rPr>
          <w:rFonts w:ascii="Times New Roman" w:hAnsi="Times New Roman" w:cs="Times New Roman"/>
          <w:bCs/>
          <w:sz w:val="23"/>
          <w:szCs w:val="23"/>
        </w:rPr>
      </w:pPr>
    </w:p>
    <w:p w14:paraId="67F3125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49. Members of a company </w:t>
      </w:r>
      <w:proofErr w:type="gramStart"/>
      <w:r w:rsidRPr="006120D3">
        <w:rPr>
          <w:rFonts w:ascii="Times New Roman" w:hAnsi="Times New Roman" w:cs="Times New Roman"/>
          <w:bCs/>
          <w:sz w:val="24"/>
          <w:szCs w:val="24"/>
        </w:rPr>
        <w:t>are allowed to</w:t>
      </w:r>
      <w:proofErr w:type="gramEnd"/>
      <w:r w:rsidRPr="006120D3">
        <w:rPr>
          <w:rFonts w:ascii="Times New Roman" w:hAnsi="Times New Roman" w:cs="Times New Roman"/>
          <w:bCs/>
          <w:sz w:val="24"/>
          <w:szCs w:val="24"/>
        </w:rPr>
        <w:t xml:space="preserve"> sell their shares at any time, after they obtain permission from the other members. </w:t>
      </w:r>
    </w:p>
    <w:p w14:paraId="73135A2F" w14:textId="77777777" w:rsidR="006120D3" w:rsidRPr="006120D3" w:rsidRDefault="006120D3" w:rsidP="006120D3">
      <w:pPr>
        <w:pStyle w:val="Normal0"/>
        <w:rPr>
          <w:rFonts w:ascii="Times New Roman" w:hAnsi="Times New Roman" w:cs="Times New Roman"/>
          <w:bCs/>
        </w:rPr>
      </w:pPr>
    </w:p>
    <w:p w14:paraId="4877C15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3540578F"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006BCA97"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4247BAD4"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54D724CB"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false. Provided a proper instrument of transfer has been delivered to the company, members do not have to obtain permission from the other members (s. 1071B of the Corporations Act).</w:t>
      </w:r>
      <w:r w:rsidRPr="006120D3">
        <w:rPr>
          <w:rFonts w:ascii="Times New Roman" w:hAnsi="Times New Roman" w:cs="Times New Roman"/>
          <w:bCs/>
          <w:sz w:val="24"/>
          <w:szCs w:val="24"/>
        </w:rPr>
        <w:br/>
        <w:t>Learning objective 1.1</w:t>
      </w:r>
      <w:r w:rsidRPr="006120D3">
        <w:rPr>
          <w:rFonts w:ascii="Times New Roman" w:hAnsi="Times New Roman" w:cs="Times New Roman"/>
          <w:bCs/>
        </w:rPr>
        <w:t xml:space="preserve"> </w:t>
      </w:r>
    </w:p>
    <w:p w14:paraId="5CAB5384" w14:textId="77777777" w:rsidR="006120D3" w:rsidRPr="006120D3" w:rsidRDefault="006120D3" w:rsidP="006120D3">
      <w:pPr>
        <w:pStyle w:val="Normal0"/>
        <w:rPr>
          <w:rFonts w:ascii="Times New Roman" w:hAnsi="Times New Roman" w:cs="Times New Roman"/>
          <w:bCs/>
          <w:sz w:val="23"/>
          <w:szCs w:val="23"/>
        </w:rPr>
      </w:pPr>
    </w:p>
    <w:p w14:paraId="33AFCBA4" w14:textId="77777777" w:rsidR="006120D3" w:rsidRPr="006120D3" w:rsidRDefault="006120D3" w:rsidP="006120D3">
      <w:pPr>
        <w:pStyle w:val="Normal0"/>
        <w:rPr>
          <w:rFonts w:ascii="Times New Roman" w:hAnsi="Times New Roman" w:cs="Times New Roman"/>
          <w:bCs/>
          <w:sz w:val="23"/>
          <w:szCs w:val="23"/>
        </w:rPr>
      </w:pPr>
    </w:p>
    <w:p w14:paraId="7A24208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50. Small proprietary companies must prepare audited accounts if requested by ASIC. </w:t>
      </w:r>
    </w:p>
    <w:p w14:paraId="56FFCB1B" w14:textId="77777777" w:rsidR="006120D3" w:rsidRPr="006120D3" w:rsidRDefault="006120D3" w:rsidP="006120D3">
      <w:pPr>
        <w:pStyle w:val="Normal0"/>
        <w:rPr>
          <w:rFonts w:ascii="Times New Roman" w:hAnsi="Times New Roman" w:cs="Times New Roman"/>
          <w:bCs/>
        </w:rPr>
      </w:pPr>
    </w:p>
    <w:p w14:paraId="2E1FA759"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0F63C15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00FC4547"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8FA6A24"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69C6CD81"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true. ASIC can require small proprietary companies to prepare audited financial statements under s. 294 of the Corporations Act.</w:t>
      </w:r>
      <w:r w:rsidRPr="006120D3">
        <w:rPr>
          <w:rFonts w:ascii="Times New Roman" w:hAnsi="Times New Roman" w:cs="Times New Roman"/>
          <w:bCs/>
          <w:sz w:val="24"/>
          <w:szCs w:val="24"/>
        </w:rPr>
        <w:br/>
        <w:t>Learning objective 1.2</w:t>
      </w:r>
      <w:r w:rsidRPr="006120D3">
        <w:rPr>
          <w:rFonts w:ascii="Times New Roman" w:hAnsi="Times New Roman" w:cs="Times New Roman"/>
          <w:bCs/>
        </w:rPr>
        <w:t xml:space="preserve"> </w:t>
      </w:r>
    </w:p>
    <w:p w14:paraId="0AC6BEC9" w14:textId="77777777" w:rsidR="006120D3" w:rsidRPr="006120D3" w:rsidRDefault="006120D3" w:rsidP="006120D3">
      <w:pPr>
        <w:pStyle w:val="Normal0"/>
        <w:rPr>
          <w:rFonts w:ascii="Times New Roman" w:hAnsi="Times New Roman" w:cs="Times New Roman"/>
          <w:bCs/>
          <w:sz w:val="23"/>
          <w:szCs w:val="23"/>
        </w:rPr>
      </w:pPr>
    </w:p>
    <w:p w14:paraId="0591CE3C" w14:textId="77777777" w:rsidR="006120D3" w:rsidRPr="006120D3" w:rsidRDefault="006120D3" w:rsidP="006120D3">
      <w:pPr>
        <w:pStyle w:val="Normal0"/>
        <w:rPr>
          <w:rFonts w:ascii="Times New Roman" w:hAnsi="Times New Roman" w:cs="Times New Roman"/>
          <w:bCs/>
          <w:sz w:val="23"/>
          <w:szCs w:val="23"/>
        </w:rPr>
      </w:pPr>
    </w:p>
    <w:p w14:paraId="45A1838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51. When determining whether a proprietary company is classified as small or large, the consolidated gross assets test is determined based on the average of the opening and closing gross assets. </w:t>
      </w:r>
    </w:p>
    <w:p w14:paraId="603FA091" w14:textId="77777777" w:rsidR="006120D3" w:rsidRPr="006120D3" w:rsidRDefault="006120D3" w:rsidP="006120D3">
      <w:pPr>
        <w:pStyle w:val="Normal0"/>
        <w:rPr>
          <w:rFonts w:ascii="Times New Roman" w:hAnsi="Times New Roman" w:cs="Times New Roman"/>
          <w:bCs/>
        </w:rPr>
      </w:pPr>
    </w:p>
    <w:p w14:paraId="03FFC24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05CDE5D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46F6D865"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06D8877E"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3BD2965C"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false. The assets test is based on consolidated gross assets at the end of the financial year.</w:t>
      </w:r>
      <w:r w:rsidRPr="006120D3">
        <w:rPr>
          <w:rFonts w:ascii="Times New Roman" w:hAnsi="Times New Roman" w:cs="Times New Roman"/>
          <w:bCs/>
          <w:sz w:val="24"/>
          <w:szCs w:val="24"/>
        </w:rPr>
        <w:br/>
        <w:t>Learning objective 1.2</w:t>
      </w:r>
      <w:r w:rsidRPr="006120D3">
        <w:rPr>
          <w:rFonts w:ascii="Times New Roman" w:hAnsi="Times New Roman" w:cs="Times New Roman"/>
          <w:bCs/>
        </w:rPr>
        <w:t xml:space="preserve"> </w:t>
      </w:r>
    </w:p>
    <w:p w14:paraId="18DF19FF" w14:textId="77777777" w:rsidR="006120D3" w:rsidRPr="006120D3" w:rsidRDefault="006120D3" w:rsidP="006120D3">
      <w:pPr>
        <w:pStyle w:val="Normal0"/>
        <w:rPr>
          <w:rFonts w:ascii="Times New Roman" w:hAnsi="Times New Roman" w:cs="Times New Roman"/>
          <w:bCs/>
          <w:sz w:val="23"/>
          <w:szCs w:val="23"/>
        </w:rPr>
      </w:pPr>
    </w:p>
    <w:p w14:paraId="41F5058E" w14:textId="77777777" w:rsidR="006120D3" w:rsidRPr="006120D3" w:rsidRDefault="006120D3" w:rsidP="006120D3">
      <w:pPr>
        <w:pStyle w:val="Normal0"/>
        <w:rPr>
          <w:rFonts w:ascii="Times New Roman" w:hAnsi="Times New Roman" w:cs="Times New Roman"/>
          <w:bCs/>
          <w:sz w:val="23"/>
          <w:szCs w:val="23"/>
        </w:rPr>
      </w:pPr>
    </w:p>
    <w:p w14:paraId="6FE3021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52. Disclosing entities must prepare half-yearly financial reports, have them audited (or reviewed) and lodge them with ASIC. </w:t>
      </w:r>
    </w:p>
    <w:p w14:paraId="72D3D63D" w14:textId="77777777" w:rsidR="006120D3" w:rsidRPr="006120D3" w:rsidRDefault="006120D3" w:rsidP="006120D3">
      <w:pPr>
        <w:pStyle w:val="Normal0"/>
        <w:rPr>
          <w:rFonts w:ascii="Times New Roman" w:hAnsi="Times New Roman" w:cs="Times New Roman"/>
          <w:bCs/>
        </w:rPr>
      </w:pPr>
    </w:p>
    <w:p w14:paraId="43CED0A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70287A0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5BDF329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1CA3C99B"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527A0C7C"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true. This is required under s. 302 of the Corporations Act.</w:t>
      </w:r>
      <w:r w:rsidRPr="006120D3">
        <w:rPr>
          <w:rFonts w:ascii="Times New Roman" w:hAnsi="Times New Roman" w:cs="Times New Roman"/>
          <w:bCs/>
          <w:sz w:val="24"/>
          <w:szCs w:val="24"/>
        </w:rPr>
        <w:br/>
        <w:t>Learning objective 1.2</w:t>
      </w:r>
      <w:r w:rsidRPr="006120D3">
        <w:rPr>
          <w:rFonts w:ascii="Times New Roman" w:hAnsi="Times New Roman" w:cs="Times New Roman"/>
          <w:bCs/>
        </w:rPr>
        <w:t xml:space="preserve"> </w:t>
      </w:r>
    </w:p>
    <w:p w14:paraId="2F3DCE55" w14:textId="77777777" w:rsidR="006120D3" w:rsidRPr="006120D3" w:rsidRDefault="006120D3" w:rsidP="006120D3">
      <w:pPr>
        <w:pStyle w:val="Normal0"/>
        <w:rPr>
          <w:rFonts w:ascii="Times New Roman" w:hAnsi="Times New Roman" w:cs="Times New Roman"/>
          <w:bCs/>
          <w:sz w:val="23"/>
          <w:szCs w:val="23"/>
        </w:rPr>
      </w:pPr>
    </w:p>
    <w:p w14:paraId="7121722F" w14:textId="77777777" w:rsidR="006120D3" w:rsidRPr="006120D3" w:rsidRDefault="006120D3" w:rsidP="006120D3">
      <w:pPr>
        <w:pStyle w:val="Normal0"/>
        <w:rPr>
          <w:rFonts w:ascii="Times New Roman" w:hAnsi="Times New Roman" w:cs="Times New Roman"/>
          <w:bCs/>
          <w:sz w:val="23"/>
          <w:szCs w:val="23"/>
        </w:rPr>
      </w:pPr>
    </w:p>
    <w:p w14:paraId="2B26771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lastRenderedPageBreak/>
        <w:t xml:space="preserve">53. Costs incurred in promoting and setting up a company </w:t>
      </w:r>
      <w:proofErr w:type="gramStart"/>
      <w:r w:rsidRPr="006120D3">
        <w:rPr>
          <w:rFonts w:ascii="Times New Roman" w:hAnsi="Times New Roman" w:cs="Times New Roman"/>
          <w:bCs/>
          <w:sz w:val="24"/>
          <w:szCs w:val="24"/>
        </w:rPr>
        <w:t>are considered to be</w:t>
      </w:r>
      <w:proofErr w:type="gramEnd"/>
      <w:r w:rsidRPr="006120D3">
        <w:rPr>
          <w:rFonts w:ascii="Times New Roman" w:hAnsi="Times New Roman" w:cs="Times New Roman"/>
          <w:bCs/>
          <w:sz w:val="24"/>
          <w:szCs w:val="24"/>
        </w:rPr>
        <w:t xml:space="preserve"> capital in nature and cannot be paid from the company’s assets. </w:t>
      </w:r>
    </w:p>
    <w:p w14:paraId="7DB2F36F" w14:textId="77777777" w:rsidR="006120D3" w:rsidRPr="006120D3" w:rsidRDefault="006120D3" w:rsidP="006120D3">
      <w:pPr>
        <w:pStyle w:val="Normal0"/>
        <w:rPr>
          <w:rFonts w:ascii="Times New Roman" w:hAnsi="Times New Roman" w:cs="Times New Roman"/>
          <w:bCs/>
        </w:rPr>
      </w:pPr>
    </w:p>
    <w:p w14:paraId="5531D9D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747FECE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6AAFDF76"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781C9CC9"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CB7D2F0"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false. Section 122 of the Corporations Act allows such costs to be paid from the company’s assets.</w:t>
      </w:r>
      <w:r w:rsidRPr="006120D3">
        <w:rPr>
          <w:rFonts w:ascii="Times New Roman" w:hAnsi="Times New Roman" w:cs="Times New Roman"/>
          <w:bCs/>
          <w:sz w:val="24"/>
          <w:szCs w:val="24"/>
        </w:rPr>
        <w:br/>
        <w:t>Learning objective 1.3</w:t>
      </w:r>
      <w:r w:rsidRPr="006120D3">
        <w:rPr>
          <w:rFonts w:ascii="Times New Roman" w:hAnsi="Times New Roman" w:cs="Times New Roman"/>
          <w:bCs/>
        </w:rPr>
        <w:t xml:space="preserve"> </w:t>
      </w:r>
    </w:p>
    <w:p w14:paraId="33242E36" w14:textId="77777777" w:rsidR="006120D3" w:rsidRPr="006120D3" w:rsidRDefault="006120D3" w:rsidP="006120D3">
      <w:pPr>
        <w:pStyle w:val="Normal0"/>
        <w:rPr>
          <w:rFonts w:ascii="Times New Roman" w:hAnsi="Times New Roman" w:cs="Times New Roman"/>
          <w:bCs/>
          <w:sz w:val="23"/>
          <w:szCs w:val="23"/>
        </w:rPr>
      </w:pPr>
    </w:p>
    <w:p w14:paraId="0E0D8C30" w14:textId="77777777" w:rsidR="006120D3" w:rsidRPr="006120D3" w:rsidRDefault="006120D3" w:rsidP="006120D3">
      <w:pPr>
        <w:pStyle w:val="Normal0"/>
        <w:rPr>
          <w:rFonts w:ascii="Times New Roman" w:hAnsi="Times New Roman" w:cs="Times New Roman"/>
          <w:bCs/>
          <w:sz w:val="23"/>
          <w:szCs w:val="23"/>
        </w:rPr>
      </w:pPr>
    </w:p>
    <w:p w14:paraId="38C7B44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54. All company registers must always be kept at the registered office of the company. </w:t>
      </w:r>
    </w:p>
    <w:p w14:paraId="605AD889" w14:textId="77777777" w:rsidR="006120D3" w:rsidRPr="006120D3" w:rsidRDefault="006120D3" w:rsidP="006120D3">
      <w:pPr>
        <w:pStyle w:val="Normal0"/>
        <w:rPr>
          <w:rFonts w:ascii="Times New Roman" w:hAnsi="Times New Roman" w:cs="Times New Roman"/>
          <w:bCs/>
        </w:rPr>
      </w:pPr>
    </w:p>
    <w:p w14:paraId="1831DF1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4C47DDE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7C18C660"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5D7F3A73"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4F22511"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false. The Corporations Act (s. 172) allows company registers to be kept at the registered office, the principal place of business or at another location approved by the ASIC.</w:t>
      </w:r>
      <w:r w:rsidRPr="006120D3">
        <w:rPr>
          <w:rFonts w:ascii="Times New Roman" w:hAnsi="Times New Roman" w:cs="Times New Roman"/>
          <w:bCs/>
          <w:sz w:val="24"/>
          <w:szCs w:val="24"/>
        </w:rPr>
        <w:br/>
        <w:t>Learning Objective 1.4 ~ describe the types of records needed to manage a company</w:t>
      </w:r>
      <w:r w:rsidRPr="006120D3">
        <w:rPr>
          <w:rFonts w:ascii="Times New Roman" w:hAnsi="Times New Roman" w:cs="Times New Roman"/>
          <w:bCs/>
        </w:rPr>
        <w:t xml:space="preserve"> </w:t>
      </w:r>
    </w:p>
    <w:p w14:paraId="0884EE79" w14:textId="77777777" w:rsidR="006120D3" w:rsidRPr="006120D3" w:rsidRDefault="006120D3" w:rsidP="006120D3">
      <w:pPr>
        <w:pStyle w:val="Normal0"/>
        <w:rPr>
          <w:rFonts w:ascii="Times New Roman" w:hAnsi="Times New Roman" w:cs="Times New Roman"/>
          <w:bCs/>
          <w:sz w:val="23"/>
          <w:szCs w:val="23"/>
        </w:rPr>
      </w:pPr>
    </w:p>
    <w:p w14:paraId="6EBD3DA5" w14:textId="77777777" w:rsidR="006120D3" w:rsidRPr="006120D3" w:rsidRDefault="006120D3" w:rsidP="006120D3">
      <w:pPr>
        <w:pStyle w:val="Normal0"/>
        <w:rPr>
          <w:rFonts w:ascii="Times New Roman" w:hAnsi="Times New Roman" w:cs="Times New Roman"/>
          <w:bCs/>
          <w:sz w:val="23"/>
          <w:szCs w:val="23"/>
        </w:rPr>
      </w:pPr>
    </w:p>
    <w:p w14:paraId="6CF2CAC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55. Shares and debentures are the most common types of securities issued by companies when raising funds. </w:t>
      </w:r>
    </w:p>
    <w:p w14:paraId="395A9E4B" w14:textId="77777777" w:rsidR="006120D3" w:rsidRPr="006120D3" w:rsidRDefault="006120D3" w:rsidP="006120D3">
      <w:pPr>
        <w:pStyle w:val="Normal0"/>
        <w:rPr>
          <w:rFonts w:ascii="Times New Roman" w:hAnsi="Times New Roman" w:cs="Times New Roman"/>
          <w:bCs/>
        </w:rPr>
      </w:pPr>
    </w:p>
    <w:p w14:paraId="6477874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588D751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45D14247"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07E8789C"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C67B1D7"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true. Companies can also issue options, but these are not as common.</w:t>
      </w:r>
      <w:r w:rsidRPr="006120D3">
        <w:rPr>
          <w:rFonts w:ascii="Times New Roman" w:hAnsi="Times New Roman" w:cs="Times New Roman"/>
          <w:bCs/>
          <w:sz w:val="24"/>
          <w:szCs w:val="24"/>
        </w:rPr>
        <w:br/>
        <w:t>Learning objective 1.5</w:t>
      </w:r>
      <w:r w:rsidRPr="006120D3">
        <w:rPr>
          <w:rFonts w:ascii="Times New Roman" w:hAnsi="Times New Roman" w:cs="Times New Roman"/>
          <w:bCs/>
        </w:rPr>
        <w:t xml:space="preserve"> </w:t>
      </w:r>
    </w:p>
    <w:p w14:paraId="311E75A6" w14:textId="77777777" w:rsidR="006120D3" w:rsidRPr="006120D3" w:rsidRDefault="006120D3" w:rsidP="006120D3">
      <w:pPr>
        <w:pStyle w:val="Normal0"/>
        <w:rPr>
          <w:rFonts w:ascii="Times New Roman" w:hAnsi="Times New Roman" w:cs="Times New Roman"/>
          <w:bCs/>
          <w:sz w:val="23"/>
          <w:szCs w:val="23"/>
        </w:rPr>
      </w:pPr>
    </w:p>
    <w:p w14:paraId="7894348C" w14:textId="77777777" w:rsidR="006120D3" w:rsidRPr="006120D3" w:rsidRDefault="006120D3" w:rsidP="006120D3">
      <w:pPr>
        <w:pStyle w:val="Normal0"/>
        <w:rPr>
          <w:rFonts w:ascii="Times New Roman" w:hAnsi="Times New Roman" w:cs="Times New Roman"/>
          <w:bCs/>
          <w:sz w:val="23"/>
          <w:szCs w:val="23"/>
        </w:rPr>
      </w:pPr>
    </w:p>
    <w:p w14:paraId="68B0D77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56. All offers by a company to issue shares or debentures must be accompanied by a disclosure document. </w:t>
      </w:r>
    </w:p>
    <w:p w14:paraId="6347E7B2" w14:textId="77777777" w:rsidR="006120D3" w:rsidRPr="006120D3" w:rsidRDefault="006120D3" w:rsidP="006120D3">
      <w:pPr>
        <w:pStyle w:val="Normal0"/>
        <w:rPr>
          <w:rFonts w:ascii="Times New Roman" w:hAnsi="Times New Roman" w:cs="Times New Roman"/>
          <w:bCs/>
        </w:rPr>
      </w:pPr>
    </w:p>
    <w:p w14:paraId="5890793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3987463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159D82E6"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56B3800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3F428705"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 xml:space="preserve">The statement is false. Section 708 of the Corporations Act provides </w:t>
      </w:r>
      <w:proofErr w:type="gramStart"/>
      <w:r w:rsidRPr="006120D3">
        <w:rPr>
          <w:rFonts w:ascii="Times New Roman" w:hAnsi="Times New Roman" w:cs="Times New Roman"/>
          <w:bCs/>
          <w:sz w:val="24"/>
          <w:szCs w:val="24"/>
        </w:rPr>
        <w:t>a number of</w:t>
      </w:r>
      <w:proofErr w:type="gramEnd"/>
      <w:r w:rsidRPr="006120D3">
        <w:rPr>
          <w:rFonts w:ascii="Times New Roman" w:hAnsi="Times New Roman" w:cs="Times New Roman"/>
          <w:bCs/>
          <w:sz w:val="24"/>
          <w:szCs w:val="24"/>
        </w:rPr>
        <w:t xml:space="preserve"> specific exclusions where a disclosure document is not required. Examples include the offer of shares to ‘professional’ investors and offers of securities as part of a takeover bid.</w:t>
      </w:r>
      <w:r w:rsidRPr="006120D3">
        <w:rPr>
          <w:rFonts w:ascii="Times New Roman" w:hAnsi="Times New Roman" w:cs="Times New Roman"/>
          <w:bCs/>
          <w:sz w:val="24"/>
          <w:szCs w:val="24"/>
        </w:rPr>
        <w:br/>
        <w:t>Learning objective 1.5</w:t>
      </w:r>
      <w:r w:rsidRPr="006120D3">
        <w:rPr>
          <w:rFonts w:ascii="Times New Roman" w:hAnsi="Times New Roman" w:cs="Times New Roman"/>
          <w:bCs/>
        </w:rPr>
        <w:t xml:space="preserve"> </w:t>
      </w:r>
    </w:p>
    <w:p w14:paraId="7642B0CA" w14:textId="77777777" w:rsidR="006120D3" w:rsidRPr="006120D3" w:rsidRDefault="006120D3" w:rsidP="006120D3">
      <w:pPr>
        <w:pStyle w:val="Normal0"/>
        <w:rPr>
          <w:rFonts w:ascii="Times New Roman" w:hAnsi="Times New Roman" w:cs="Times New Roman"/>
          <w:bCs/>
          <w:sz w:val="23"/>
          <w:szCs w:val="23"/>
        </w:rPr>
      </w:pPr>
    </w:p>
    <w:p w14:paraId="77853DC0" w14:textId="77777777" w:rsidR="006120D3" w:rsidRPr="006120D3" w:rsidRDefault="006120D3" w:rsidP="006120D3">
      <w:pPr>
        <w:pStyle w:val="Normal0"/>
        <w:rPr>
          <w:rFonts w:ascii="Times New Roman" w:hAnsi="Times New Roman" w:cs="Times New Roman"/>
          <w:bCs/>
          <w:sz w:val="23"/>
          <w:szCs w:val="23"/>
        </w:rPr>
      </w:pPr>
    </w:p>
    <w:p w14:paraId="4D9EDF11"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57. The aim of the proposals in the Corporate Law Economic Reform Program (CLERP) first discussion paper was to provide a standard-setting process which would be beneficial for </w:t>
      </w:r>
      <w:r w:rsidRPr="006120D3">
        <w:rPr>
          <w:rFonts w:ascii="Times New Roman" w:hAnsi="Times New Roman" w:cs="Times New Roman"/>
          <w:bCs/>
          <w:sz w:val="24"/>
          <w:szCs w:val="24"/>
        </w:rPr>
        <w:lastRenderedPageBreak/>
        <w:t xml:space="preserve">Australian business operating in a global environment and which would be economically efficient. </w:t>
      </w:r>
    </w:p>
    <w:p w14:paraId="62E073CD" w14:textId="77777777" w:rsidR="006120D3" w:rsidRPr="006120D3" w:rsidRDefault="006120D3" w:rsidP="006120D3">
      <w:pPr>
        <w:pStyle w:val="Normal0"/>
        <w:rPr>
          <w:rFonts w:ascii="Times New Roman" w:hAnsi="Times New Roman" w:cs="Times New Roman"/>
          <w:bCs/>
        </w:rPr>
      </w:pPr>
    </w:p>
    <w:p w14:paraId="57C77D8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1B268546"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2FD385E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0C3CC19"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5279C03C"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true. The government was concerned that the existing accounting standard-setting arrangements were imposing excessive costs on business.</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23D09FE1" w14:textId="77777777" w:rsidR="006120D3" w:rsidRPr="006120D3" w:rsidRDefault="006120D3" w:rsidP="006120D3">
      <w:pPr>
        <w:pStyle w:val="Normal0"/>
        <w:rPr>
          <w:rFonts w:ascii="Times New Roman" w:hAnsi="Times New Roman" w:cs="Times New Roman"/>
          <w:bCs/>
          <w:sz w:val="23"/>
          <w:szCs w:val="23"/>
        </w:rPr>
      </w:pPr>
    </w:p>
    <w:p w14:paraId="15924BAA" w14:textId="77777777" w:rsidR="006120D3" w:rsidRPr="006120D3" w:rsidRDefault="006120D3" w:rsidP="006120D3">
      <w:pPr>
        <w:pStyle w:val="Normal0"/>
        <w:rPr>
          <w:rFonts w:ascii="Times New Roman" w:hAnsi="Times New Roman" w:cs="Times New Roman"/>
          <w:bCs/>
          <w:sz w:val="23"/>
          <w:szCs w:val="23"/>
        </w:rPr>
      </w:pPr>
    </w:p>
    <w:p w14:paraId="286D72D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58. Prior to 1988 the role of the Accounting Standards Review Board (ASRB) was to formulate and issue accounting standards. </w:t>
      </w:r>
    </w:p>
    <w:p w14:paraId="09DB0017" w14:textId="77777777" w:rsidR="006120D3" w:rsidRPr="006120D3" w:rsidRDefault="006120D3" w:rsidP="006120D3">
      <w:pPr>
        <w:pStyle w:val="Normal0"/>
        <w:rPr>
          <w:rFonts w:ascii="Times New Roman" w:hAnsi="Times New Roman" w:cs="Times New Roman"/>
          <w:bCs/>
        </w:rPr>
      </w:pPr>
    </w:p>
    <w:p w14:paraId="319F3A5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448ECA9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34FFD828"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56143851"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60C167B2"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false. The role of the ASRB prior to 1988 was to review and approve accounting standards that had been prepared by the professional accounting bodies, via the Australian Accounting Research Foundation (AARF). The role of the ASRB expanded in 1988 to include developing accounting standards. In 1991, the ASRB was replaced by the Australian Accounting Standards Board (AASB).</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76B4038F" w14:textId="77777777" w:rsidR="006120D3" w:rsidRPr="006120D3" w:rsidRDefault="006120D3" w:rsidP="006120D3">
      <w:pPr>
        <w:pStyle w:val="Normal0"/>
        <w:rPr>
          <w:rFonts w:ascii="Times New Roman" w:hAnsi="Times New Roman" w:cs="Times New Roman"/>
          <w:bCs/>
          <w:sz w:val="23"/>
          <w:szCs w:val="23"/>
        </w:rPr>
      </w:pPr>
    </w:p>
    <w:p w14:paraId="72F9745D" w14:textId="77777777" w:rsidR="006120D3" w:rsidRPr="006120D3" w:rsidRDefault="006120D3" w:rsidP="006120D3">
      <w:pPr>
        <w:pStyle w:val="Normal0"/>
        <w:rPr>
          <w:rFonts w:ascii="Times New Roman" w:hAnsi="Times New Roman" w:cs="Times New Roman"/>
          <w:bCs/>
          <w:sz w:val="23"/>
          <w:szCs w:val="23"/>
        </w:rPr>
      </w:pPr>
    </w:p>
    <w:p w14:paraId="66F217E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59. In announcing that the AASB would adopt IASB accounting standards by 1 January 2005, the Financial Reporting Council (FRC) argued that a single set of high-quality accounting standards that are accepted in international capital markets would greatly help cross-border comparisons by investors. </w:t>
      </w:r>
    </w:p>
    <w:p w14:paraId="708B1BEE" w14:textId="77777777" w:rsidR="006120D3" w:rsidRPr="006120D3" w:rsidRDefault="006120D3" w:rsidP="006120D3">
      <w:pPr>
        <w:pStyle w:val="Normal0"/>
        <w:rPr>
          <w:rFonts w:ascii="Times New Roman" w:hAnsi="Times New Roman" w:cs="Times New Roman"/>
          <w:bCs/>
        </w:rPr>
      </w:pPr>
    </w:p>
    <w:p w14:paraId="23BB69B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67D2FC2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241F3A62"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5D0F8483"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375B774C"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true. The FRC also argued that a single set of accounting standards would reduce the cost of capital and help Australian companies wishing to raise capital or list their shares on overseas stock markets.</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4AFC730E" w14:textId="77777777" w:rsidR="006120D3" w:rsidRPr="006120D3" w:rsidRDefault="006120D3" w:rsidP="006120D3">
      <w:pPr>
        <w:pStyle w:val="Normal0"/>
        <w:rPr>
          <w:rFonts w:ascii="Times New Roman" w:hAnsi="Times New Roman" w:cs="Times New Roman"/>
          <w:bCs/>
          <w:sz w:val="23"/>
          <w:szCs w:val="23"/>
        </w:rPr>
      </w:pPr>
    </w:p>
    <w:p w14:paraId="51D6AEC3" w14:textId="77777777" w:rsidR="006120D3" w:rsidRPr="006120D3" w:rsidRDefault="006120D3" w:rsidP="006120D3">
      <w:pPr>
        <w:pStyle w:val="Normal0"/>
        <w:rPr>
          <w:rFonts w:ascii="Times New Roman" w:hAnsi="Times New Roman" w:cs="Times New Roman"/>
          <w:bCs/>
          <w:sz w:val="23"/>
          <w:szCs w:val="23"/>
        </w:rPr>
      </w:pPr>
    </w:p>
    <w:p w14:paraId="33FB3E0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60. Under the ASIC Act 2001 one of the key functions of the Australian Accounting Standards Board (AASB) is to participate in the development of a single set of accounting standards for worldwide use. </w:t>
      </w:r>
    </w:p>
    <w:p w14:paraId="4887DF3F" w14:textId="77777777" w:rsidR="006120D3" w:rsidRPr="006120D3" w:rsidRDefault="006120D3" w:rsidP="006120D3">
      <w:pPr>
        <w:pStyle w:val="Normal0"/>
        <w:rPr>
          <w:rFonts w:ascii="Times New Roman" w:hAnsi="Times New Roman" w:cs="Times New Roman"/>
          <w:bCs/>
        </w:rPr>
      </w:pPr>
    </w:p>
    <w:p w14:paraId="1F8C570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65F31A34"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3A41305B"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71E8E960"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0F4DEB4F"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lastRenderedPageBreak/>
        <w:t>The statement is true. This is stipulated in s. 227(1) of the ASIC Act 2001.</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3B48EAAD" w14:textId="77777777" w:rsidR="006120D3" w:rsidRPr="006120D3" w:rsidRDefault="006120D3" w:rsidP="006120D3">
      <w:pPr>
        <w:pStyle w:val="Normal0"/>
        <w:rPr>
          <w:rFonts w:ascii="Times New Roman" w:hAnsi="Times New Roman" w:cs="Times New Roman"/>
          <w:bCs/>
          <w:sz w:val="23"/>
          <w:szCs w:val="23"/>
        </w:rPr>
      </w:pPr>
    </w:p>
    <w:p w14:paraId="775FB26E" w14:textId="77777777" w:rsidR="006120D3" w:rsidRPr="006120D3" w:rsidRDefault="006120D3" w:rsidP="006120D3">
      <w:pPr>
        <w:pStyle w:val="Normal0"/>
        <w:rPr>
          <w:rFonts w:ascii="Times New Roman" w:hAnsi="Times New Roman" w:cs="Times New Roman"/>
          <w:bCs/>
          <w:sz w:val="23"/>
          <w:szCs w:val="23"/>
        </w:rPr>
      </w:pPr>
    </w:p>
    <w:p w14:paraId="2D4D200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61. Australian accounting standards are now identical to their equivalent International Financial Reporting Standards (IFRSs). </w:t>
      </w:r>
    </w:p>
    <w:p w14:paraId="02D2359D" w14:textId="77777777" w:rsidR="006120D3" w:rsidRPr="006120D3" w:rsidRDefault="006120D3" w:rsidP="006120D3">
      <w:pPr>
        <w:pStyle w:val="Normal0"/>
        <w:rPr>
          <w:rFonts w:ascii="Times New Roman" w:hAnsi="Times New Roman" w:cs="Times New Roman"/>
          <w:bCs/>
        </w:rPr>
      </w:pPr>
    </w:p>
    <w:p w14:paraId="555F7AB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4AF283B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54B2C7EF"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69AD0339"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2D619506"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false. Australian accounting standards are substantially the same as the equivalent IFRSs, with two important exceptions: some Australian standards have increased disclosure requirements and Australian standards contain additional guidance relating to the public and not-for-profit sectors.</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139ECF90" w14:textId="77777777" w:rsidR="006120D3" w:rsidRPr="006120D3" w:rsidRDefault="006120D3" w:rsidP="006120D3">
      <w:pPr>
        <w:pStyle w:val="Normal0"/>
        <w:rPr>
          <w:rFonts w:ascii="Times New Roman" w:hAnsi="Times New Roman" w:cs="Times New Roman"/>
          <w:bCs/>
          <w:sz w:val="23"/>
          <w:szCs w:val="23"/>
        </w:rPr>
      </w:pPr>
    </w:p>
    <w:p w14:paraId="4E8D8C9F" w14:textId="77777777" w:rsidR="006120D3" w:rsidRPr="006120D3" w:rsidRDefault="006120D3" w:rsidP="006120D3">
      <w:pPr>
        <w:pStyle w:val="Normal0"/>
        <w:rPr>
          <w:rFonts w:ascii="Times New Roman" w:hAnsi="Times New Roman" w:cs="Times New Roman"/>
          <w:bCs/>
          <w:sz w:val="23"/>
          <w:szCs w:val="23"/>
        </w:rPr>
      </w:pPr>
    </w:p>
    <w:p w14:paraId="27588A47"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62. As the Urgent Issues Group (UIG) is now defunct, the interpretations issued by it are no longer enforceable. </w:t>
      </w:r>
    </w:p>
    <w:p w14:paraId="0ABD8975" w14:textId="77777777" w:rsidR="006120D3" w:rsidRPr="006120D3" w:rsidRDefault="006120D3" w:rsidP="006120D3">
      <w:pPr>
        <w:pStyle w:val="Normal0"/>
        <w:rPr>
          <w:rFonts w:ascii="Times New Roman" w:hAnsi="Times New Roman" w:cs="Times New Roman"/>
          <w:bCs/>
        </w:rPr>
      </w:pPr>
    </w:p>
    <w:p w14:paraId="244F01C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06050D7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0AE12DC0"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7BA4CABB"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7C0259AC"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false. The interpretations issued by the UIG are listed in AASB 1048 Interpretation and Application of Standards. As they form part of an accounting standard, they are enforceable under the Corporations Act.</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01371180" w14:textId="77777777" w:rsidR="006120D3" w:rsidRPr="006120D3" w:rsidRDefault="006120D3" w:rsidP="006120D3">
      <w:pPr>
        <w:pStyle w:val="Normal0"/>
        <w:rPr>
          <w:rFonts w:ascii="Times New Roman" w:hAnsi="Times New Roman" w:cs="Times New Roman"/>
          <w:bCs/>
          <w:sz w:val="23"/>
          <w:szCs w:val="23"/>
        </w:rPr>
      </w:pPr>
    </w:p>
    <w:p w14:paraId="38A71246" w14:textId="77777777" w:rsidR="006120D3" w:rsidRPr="006120D3" w:rsidRDefault="006120D3" w:rsidP="006120D3">
      <w:pPr>
        <w:pStyle w:val="Normal0"/>
        <w:rPr>
          <w:rFonts w:ascii="Times New Roman" w:hAnsi="Times New Roman" w:cs="Times New Roman"/>
          <w:bCs/>
          <w:sz w:val="23"/>
          <w:szCs w:val="23"/>
        </w:rPr>
      </w:pPr>
    </w:p>
    <w:p w14:paraId="7C74D8C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63. From March 2010, the principal objectives of the International Accounting Standards Board (IASB) include promoting the use and rigorous application of IFRSs and to bring about convergence of national accounting standards and IFRSs. </w:t>
      </w:r>
    </w:p>
    <w:p w14:paraId="29AE1FD1" w14:textId="77777777" w:rsidR="006120D3" w:rsidRPr="006120D3" w:rsidRDefault="006120D3" w:rsidP="006120D3">
      <w:pPr>
        <w:pStyle w:val="Normal0"/>
        <w:rPr>
          <w:rFonts w:ascii="Times New Roman" w:hAnsi="Times New Roman" w:cs="Times New Roman"/>
          <w:bCs/>
        </w:rPr>
      </w:pPr>
    </w:p>
    <w:p w14:paraId="18076BC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6FBE2C0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6DACAD23"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147AFD65"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4D57D1E6"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true. These objectives are set out in the constitution of the IFRS Foundation and the IASB.</w:t>
      </w:r>
      <w:r w:rsidRPr="006120D3">
        <w:rPr>
          <w:rFonts w:ascii="Times New Roman" w:hAnsi="Times New Roman" w:cs="Times New Roman"/>
          <w:bCs/>
          <w:sz w:val="24"/>
          <w:szCs w:val="24"/>
        </w:rPr>
        <w:br/>
        <w:t>Learning objective 1.7</w:t>
      </w:r>
      <w:r w:rsidRPr="006120D3">
        <w:rPr>
          <w:rFonts w:ascii="Times New Roman" w:hAnsi="Times New Roman" w:cs="Times New Roman"/>
          <w:bCs/>
        </w:rPr>
        <w:t xml:space="preserve"> </w:t>
      </w:r>
    </w:p>
    <w:p w14:paraId="3D1C45F6" w14:textId="77777777" w:rsidR="006120D3" w:rsidRPr="006120D3" w:rsidRDefault="006120D3" w:rsidP="006120D3">
      <w:pPr>
        <w:pStyle w:val="Normal0"/>
        <w:rPr>
          <w:rFonts w:ascii="Times New Roman" w:hAnsi="Times New Roman" w:cs="Times New Roman"/>
          <w:bCs/>
          <w:sz w:val="23"/>
          <w:szCs w:val="23"/>
        </w:rPr>
      </w:pPr>
    </w:p>
    <w:p w14:paraId="00B4CD4E" w14:textId="77777777" w:rsidR="006120D3" w:rsidRPr="006120D3" w:rsidRDefault="006120D3" w:rsidP="006120D3">
      <w:pPr>
        <w:pStyle w:val="Normal0"/>
        <w:rPr>
          <w:rFonts w:ascii="Times New Roman" w:hAnsi="Times New Roman" w:cs="Times New Roman"/>
          <w:bCs/>
          <w:sz w:val="23"/>
          <w:szCs w:val="23"/>
        </w:rPr>
      </w:pPr>
    </w:p>
    <w:p w14:paraId="3334E22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64. The Australian Securities and Investments Commission (ASIC) is responsible for monitoring and promoting market integrity and consumer protection in relation to the Australian financial system. </w:t>
      </w:r>
    </w:p>
    <w:p w14:paraId="0ED4000F" w14:textId="77777777" w:rsidR="006120D3" w:rsidRPr="006120D3" w:rsidRDefault="006120D3" w:rsidP="006120D3">
      <w:pPr>
        <w:pStyle w:val="Normal0"/>
        <w:rPr>
          <w:rFonts w:ascii="Times New Roman" w:hAnsi="Times New Roman" w:cs="Times New Roman"/>
          <w:bCs/>
        </w:rPr>
      </w:pPr>
    </w:p>
    <w:p w14:paraId="7612E5EC"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4E0B863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2B287E0A"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lastRenderedPageBreak/>
        <w:t xml:space="preserve"> </w:t>
      </w:r>
    </w:p>
    <w:p w14:paraId="4B7816DB"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5911A580"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true. This responsibility is set out in s. 12A(2) of the ASIC Act.</w:t>
      </w:r>
      <w:r w:rsidRPr="006120D3">
        <w:rPr>
          <w:rFonts w:ascii="Times New Roman" w:hAnsi="Times New Roman" w:cs="Times New Roman"/>
          <w:bCs/>
          <w:sz w:val="24"/>
          <w:szCs w:val="24"/>
        </w:rPr>
        <w:br/>
        <w:t>Learning objective 1.8</w:t>
      </w:r>
      <w:r w:rsidRPr="006120D3">
        <w:rPr>
          <w:rFonts w:ascii="Times New Roman" w:hAnsi="Times New Roman" w:cs="Times New Roman"/>
          <w:bCs/>
        </w:rPr>
        <w:t xml:space="preserve"> </w:t>
      </w:r>
    </w:p>
    <w:p w14:paraId="15070674" w14:textId="77777777" w:rsidR="006120D3" w:rsidRPr="006120D3" w:rsidRDefault="006120D3" w:rsidP="006120D3">
      <w:pPr>
        <w:pStyle w:val="Normal0"/>
        <w:rPr>
          <w:rFonts w:ascii="Times New Roman" w:hAnsi="Times New Roman" w:cs="Times New Roman"/>
          <w:bCs/>
          <w:sz w:val="23"/>
          <w:szCs w:val="23"/>
        </w:rPr>
      </w:pPr>
    </w:p>
    <w:p w14:paraId="498F59A5" w14:textId="77777777" w:rsidR="006120D3" w:rsidRPr="006120D3" w:rsidRDefault="006120D3" w:rsidP="006120D3">
      <w:pPr>
        <w:pStyle w:val="Normal0"/>
        <w:rPr>
          <w:rFonts w:ascii="Times New Roman" w:hAnsi="Times New Roman" w:cs="Times New Roman"/>
          <w:bCs/>
          <w:sz w:val="23"/>
          <w:szCs w:val="23"/>
        </w:rPr>
      </w:pPr>
    </w:p>
    <w:p w14:paraId="1B6EF00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65. The Australian Securities and Investments Commission (ASIC) does not determine accounting </w:t>
      </w:r>
      <w:proofErr w:type="gramStart"/>
      <w:r w:rsidRPr="006120D3">
        <w:rPr>
          <w:rFonts w:ascii="Times New Roman" w:hAnsi="Times New Roman" w:cs="Times New Roman"/>
          <w:bCs/>
          <w:sz w:val="24"/>
          <w:szCs w:val="24"/>
        </w:rPr>
        <w:t>standards, but</w:t>
      </w:r>
      <w:proofErr w:type="gramEnd"/>
      <w:r w:rsidRPr="006120D3">
        <w:rPr>
          <w:rFonts w:ascii="Times New Roman" w:hAnsi="Times New Roman" w:cs="Times New Roman"/>
          <w:bCs/>
          <w:sz w:val="24"/>
          <w:szCs w:val="24"/>
        </w:rPr>
        <w:t xml:space="preserve"> has the right to lobby for or against accounting standards as it sees fit. </w:t>
      </w:r>
    </w:p>
    <w:p w14:paraId="09FBE5C9" w14:textId="77777777" w:rsidR="006120D3" w:rsidRPr="006120D3" w:rsidRDefault="006120D3" w:rsidP="006120D3">
      <w:pPr>
        <w:pStyle w:val="Normal0"/>
        <w:rPr>
          <w:rFonts w:ascii="Times New Roman" w:hAnsi="Times New Roman" w:cs="Times New Roman"/>
          <w:bCs/>
        </w:rPr>
      </w:pPr>
    </w:p>
    <w:p w14:paraId="1FAB194D"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01F66B2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657A6CC5"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24ABB017"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698F29C3"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true. ASIC is one of many organisations that lobby for and against accounting standards.</w:t>
      </w:r>
      <w:r w:rsidRPr="006120D3">
        <w:rPr>
          <w:rFonts w:ascii="Times New Roman" w:hAnsi="Times New Roman" w:cs="Times New Roman"/>
          <w:bCs/>
          <w:sz w:val="24"/>
          <w:szCs w:val="24"/>
        </w:rPr>
        <w:br/>
        <w:t>Learning objective 1.8</w:t>
      </w:r>
      <w:r w:rsidRPr="006120D3">
        <w:rPr>
          <w:rFonts w:ascii="Times New Roman" w:hAnsi="Times New Roman" w:cs="Times New Roman"/>
          <w:bCs/>
        </w:rPr>
        <w:t xml:space="preserve"> </w:t>
      </w:r>
    </w:p>
    <w:p w14:paraId="3441FBA7" w14:textId="77777777" w:rsidR="006120D3" w:rsidRPr="006120D3" w:rsidRDefault="006120D3" w:rsidP="006120D3">
      <w:pPr>
        <w:pStyle w:val="Normal0"/>
        <w:rPr>
          <w:rFonts w:ascii="Times New Roman" w:hAnsi="Times New Roman" w:cs="Times New Roman"/>
          <w:bCs/>
          <w:sz w:val="23"/>
          <w:szCs w:val="23"/>
        </w:rPr>
      </w:pPr>
    </w:p>
    <w:p w14:paraId="625FF907" w14:textId="77777777" w:rsidR="006120D3" w:rsidRPr="006120D3" w:rsidRDefault="006120D3" w:rsidP="006120D3">
      <w:pPr>
        <w:pStyle w:val="Normal0"/>
        <w:rPr>
          <w:rFonts w:ascii="Times New Roman" w:hAnsi="Times New Roman" w:cs="Times New Roman"/>
          <w:bCs/>
          <w:sz w:val="23"/>
          <w:szCs w:val="23"/>
        </w:rPr>
      </w:pPr>
    </w:p>
    <w:p w14:paraId="16E166B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66. The Australian Securities Exchange (ASX) played a major role in influencing the Australian Government to push the AASB towards the adoption of IASB standards. </w:t>
      </w:r>
    </w:p>
    <w:p w14:paraId="602D9CBE" w14:textId="77777777" w:rsidR="006120D3" w:rsidRPr="006120D3" w:rsidRDefault="006120D3" w:rsidP="006120D3">
      <w:pPr>
        <w:pStyle w:val="Normal0"/>
        <w:rPr>
          <w:rFonts w:ascii="Times New Roman" w:hAnsi="Times New Roman" w:cs="Times New Roman"/>
          <w:bCs/>
        </w:rPr>
      </w:pPr>
    </w:p>
    <w:p w14:paraId="50E31C4F"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33C1E322"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3033606D"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3E06FD9B"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2D3BEC24"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 xml:space="preserve">The statement is true. </w:t>
      </w:r>
      <w:r w:rsidRPr="006120D3">
        <w:rPr>
          <w:rFonts w:ascii="Times New Roman" w:hAnsi="Times New Roman" w:cs="Times New Roman"/>
          <w:bCs/>
          <w:sz w:val="24"/>
          <w:szCs w:val="24"/>
        </w:rPr>
        <w:br/>
        <w:t>Learning objective 1.8</w:t>
      </w:r>
      <w:r w:rsidRPr="006120D3">
        <w:rPr>
          <w:rFonts w:ascii="Times New Roman" w:hAnsi="Times New Roman" w:cs="Times New Roman"/>
          <w:bCs/>
        </w:rPr>
        <w:t xml:space="preserve"> </w:t>
      </w:r>
    </w:p>
    <w:p w14:paraId="6EDEE9D5" w14:textId="77777777" w:rsidR="006120D3" w:rsidRPr="006120D3" w:rsidRDefault="006120D3" w:rsidP="006120D3">
      <w:pPr>
        <w:pStyle w:val="Normal0"/>
        <w:rPr>
          <w:rFonts w:ascii="Times New Roman" w:hAnsi="Times New Roman" w:cs="Times New Roman"/>
          <w:bCs/>
          <w:sz w:val="23"/>
          <w:szCs w:val="23"/>
        </w:rPr>
      </w:pPr>
    </w:p>
    <w:p w14:paraId="78BD7887" w14:textId="77777777" w:rsidR="006120D3" w:rsidRPr="006120D3" w:rsidRDefault="006120D3" w:rsidP="006120D3">
      <w:pPr>
        <w:pStyle w:val="Normal0"/>
        <w:rPr>
          <w:rFonts w:ascii="Times New Roman" w:hAnsi="Times New Roman" w:cs="Times New Roman"/>
          <w:bCs/>
          <w:sz w:val="23"/>
          <w:szCs w:val="23"/>
        </w:rPr>
      </w:pPr>
    </w:p>
    <w:p w14:paraId="17C5BF78"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67. The content and format of </w:t>
      </w:r>
      <w:proofErr w:type="gramStart"/>
      <w:r w:rsidRPr="006120D3">
        <w:rPr>
          <w:rFonts w:ascii="Times New Roman" w:hAnsi="Times New Roman" w:cs="Times New Roman"/>
          <w:bCs/>
          <w:sz w:val="24"/>
          <w:szCs w:val="24"/>
        </w:rPr>
        <w:t>general purpose</w:t>
      </w:r>
      <w:proofErr w:type="gramEnd"/>
      <w:r w:rsidRPr="006120D3">
        <w:rPr>
          <w:rFonts w:ascii="Times New Roman" w:hAnsi="Times New Roman" w:cs="Times New Roman"/>
          <w:bCs/>
          <w:sz w:val="24"/>
          <w:szCs w:val="24"/>
        </w:rPr>
        <w:t xml:space="preserve"> financial reports are determined by the company’s management and the main users of the financial report. </w:t>
      </w:r>
    </w:p>
    <w:p w14:paraId="184F0BC7" w14:textId="77777777" w:rsidR="006120D3" w:rsidRPr="006120D3" w:rsidRDefault="006120D3" w:rsidP="006120D3">
      <w:pPr>
        <w:pStyle w:val="Normal0"/>
        <w:rPr>
          <w:rFonts w:ascii="Times New Roman" w:hAnsi="Times New Roman" w:cs="Times New Roman"/>
          <w:bCs/>
        </w:rPr>
      </w:pPr>
    </w:p>
    <w:p w14:paraId="2B839913"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72944830"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3DA254EB"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17A0A266"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0882F388"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t>The statement is false. Management and specific user groups determine the content and format of special purpose financial reports.</w:t>
      </w:r>
      <w:r w:rsidRPr="006120D3">
        <w:rPr>
          <w:rFonts w:ascii="Times New Roman" w:hAnsi="Times New Roman" w:cs="Times New Roman"/>
          <w:bCs/>
          <w:sz w:val="24"/>
          <w:szCs w:val="24"/>
        </w:rPr>
        <w:br/>
        <w:t>Learning objective 1.9</w:t>
      </w:r>
      <w:r w:rsidRPr="006120D3">
        <w:rPr>
          <w:rFonts w:ascii="Times New Roman" w:hAnsi="Times New Roman" w:cs="Times New Roman"/>
          <w:bCs/>
        </w:rPr>
        <w:t xml:space="preserve"> </w:t>
      </w:r>
    </w:p>
    <w:p w14:paraId="22C55F08" w14:textId="77777777" w:rsidR="006120D3" w:rsidRPr="006120D3" w:rsidRDefault="006120D3" w:rsidP="006120D3">
      <w:pPr>
        <w:pStyle w:val="Normal0"/>
        <w:rPr>
          <w:rFonts w:ascii="Times New Roman" w:hAnsi="Times New Roman" w:cs="Times New Roman"/>
          <w:bCs/>
          <w:sz w:val="23"/>
          <w:szCs w:val="23"/>
        </w:rPr>
      </w:pPr>
    </w:p>
    <w:p w14:paraId="08DB7958" w14:textId="77777777" w:rsidR="006120D3" w:rsidRPr="006120D3" w:rsidRDefault="006120D3" w:rsidP="006120D3">
      <w:pPr>
        <w:pStyle w:val="Normal0"/>
        <w:rPr>
          <w:rFonts w:ascii="Times New Roman" w:hAnsi="Times New Roman" w:cs="Times New Roman"/>
          <w:bCs/>
          <w:sz w:val="23"/>
          <w:szCs w:val="23"/>
        </w:rPr>
      </w:pPr>
    </w:p>
    <w:p w14:paraId="66CAEABA"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68. The three main user groups of </w:t>
      </w:r>
      <w:proofErr w:type="gramStart"/>
      <w:r w:rsidRPr="006120D3">
        <w:rPr>
          <w:rFonts w:ascii="Times New Roman" w:hAnsi="Times New Roman" w:cs="Times New Roman"/>
          <w:bCs/>
          <w:sz w:val="24"/>
          <w:szCs w:val="24"/>
        </w:rPr>
        <w:t>general purpose</w:t>
      </w:r>
      <w:proofErr w:type="gramEnd"/>
      <w:r w:rsidRPr="006120D3">
        <w:rPr>
          <w:rFonts w:ascii="Times New Roman" w:hAnsi="Times New Roman" w:cs="Times New Roman"/>
          <w:bCs/>
          <w:sz w:val="24"/>
          <w:szCs w:val="24"/>
        </w:rPr>
        <w:t xml:space="preserve"> financial reports (GPFRs) contained in the Framework for the Preparation and Presentation of Financial Statements (the Framework) include the management of the reporting entity. </w:t>
      </w:r>
    </w:p>
    <w:p w14:paraId="119BBF89" w14:textId="77777777" w:rsidR="006120D3" w:rsidRPr="006120D3" w:rsidRDefault="006120D3" w:rsidP="006120D3">
      <w:pPr>
        <w:pStyle w:val="Normal0"/>
        <w:rPr>
          <w:rFonts w:ascii="Times New Roman" w:hAnsi="Times New Roman" w:cs="Times New Roman"/>
          <w:bCs/>
        </w:rPr>
      </w:pPr>
    </w:p>
    <w:p w14:paraId="1F0F95B5"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a. True </w:t>
      </w:r>
    </w:p>
    <w:p w14:paraId="33EEF74E" w14:textId="77777777" w:rsidR="006120D3" w:rsidRPr="006120D3" w:rsidRDefault="006120D3" w:rsidP="006120D3">
      <w:pPr>
        <w:pStyle w:val="BODY"/>
        <w:rPr>
          <w:rFonts w:ascii="Times New Roman" w:hAnsi="Times New Roman" w:cs="Times New Roman"/>
          <w:bCs/>
          <w:sz w:val="24"/>
          <w:szCs w:val="24"/>
        </w:rPr>
      </w:pPr>
      <w:r w:rsidRPr="006120D3">
        <w:rPr>
          <w:rFonts w:ascii="Times New Roman" w:hAnsi="Times New Roman" w:cs="Times New Roman"/>
          <w:bCs/>
          <w:sz w:val="24"/>
          <w:szCs w:val="24"/>
        </w:rPr>
        <w:t xml:space="preserve">*b. False </w:t>
      </w:r>
    </w:p>
    <w:p w14:paraId="719227CD"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 xml:space="preserve"> </w:t>
      </w:r>
    </w:p>
    <w:p w14:paraId="0F0DD3B8" w14:textId="77777777" w:rsidR="006120D3" w:rsidRPr="006120D3" w:rsidRDefault="006120D3" w:rsidP="006120D3">
      <w:pPr>
        <w:pStyle w:val="Normal0"/>
        <w:rPr>
          <w:rFonts w:ascii="Times New Roman" w:hAnsi="Times New Roman" w:cs="Times New Roman"/>
          <w:bCs/>
        </w:rPr>
      </w:pPr>
      <w:r w:rsidRPr="006120D3">
        <w:rPr>
          <w:rFonts w:ascii="Times New Roman" w:hAnsi="Times New Roman" w:cs="Times New Roman"/>
          <w:bCs/>
        </w:rPr>
        <w:t>General Feedback:</w:t>
      </w:r>
    </w:p>
    <w:p w14:paraId="207FF138" w14:textId="77777777" w:rsidR="006120D3" w:rsidRPr="006120D3" w:rsidRDefault="006120D3" w:rsidP="006120D3">
      <w:pPr>
        <w:pStyle w:val="BODY"/>
        <w:rPr>
          <w:rFonts w:ascii="Times New Roman" w:hAnsi="Times New Roman" w:cs="Times New Roman"/>
          <w:bCs/>
        </w:rPr>
      </w:pPr>
      <w:r w:rsidRPr="006120D3">
        <w:rPr>
          <w:rFonts w:ascii="Times New Roman" w:hAnsi="Times New Roman" w:cs="Times New Roman"/>
          <w:bCs/>
          <w:sz w:val="24"/>
          <w:szCs w:val="24"/>
        </w:rPr>
        <w:lastRenderedPageBreak/>
        <w:t>The statement is false. The three main user groups are existing and potential investors, lenders, and other creditors.</w:t>
      </w:r>
      <w:r w:rsidRPr="006120D3">
        <w:rPr>
          <w:rFonts w:ascii="Times New Roman" w:hAnsi="Times New Roman" w:cs="Times New Roman"/>
          <w:bCs/>
          <w:sz w:val="24"/>
          <w:szCs w:val="24"/>
        </w:rPr>
        <w:br/>
        <w:t>Learning objective 1.9</w:t>
      </w:r>
      <w:r w:rsidRPr="006120D3">
        <w:rPr>
          <w:rFonts w:ascii="Times New Roman" w:hAnsi="Times New Roman" w:cs="Times New Roman"/>
          <w:bCs/>
        </w:rPr>
        <w:t xml:space="preserve"> </w:t>
      </w:r>
    </w:p>
    <w:p w14:paraId="6755ADBC" w14:textId="77777777" w:rsidR="006120D3" w:rsidRPr="006120D3" w:rsidRDefault="006120D3" w:rsidP="006120D3">
      <w:pPr>
        <w:pStyle w:val="Normal0"/>
        <w:rPr>
          <w:rFonts w:ascii="Times New Roman" w:hAnsi="Times New Roman" w:cs="Times New Roman"/>
          <w:bCs/>
          <w:sz w:val="23"/>
          <w:szCs w:val="23"/>
        </w:rPr>
      </w:pPr>
    </w:p>
    <w:p w14:paraId="68FBE1E0" w14:textId="77777777" w:rsidR="006120D3" w:rsidRPr="006120D3" w:rsidRDefault="006120D3">
      <w:pPr>
        <w:rPr>
          <w:bCs/>
          <w:szCs w:val="24"/>
        </w:rPr>
      </w:pPr>
    </w:p>
    <w:sectPr w:rsidR="006120D3" w:rsidRPr="006120D3">
      <w:headerReference w:type="even" r:id="rId11"/>
      <w:headerReference w:type="default" r:id="rId12"/>
      <w:footerReference w:type="even" r:id="rId13"/>
      <w:footerReference w:type="default" r:id="rId14"/>
      <w:footerReference w:type="first" r:id="rId15"/>
      <w:pgSz w:w="11906" w:h="16838"/>
      <w:pgMar w:top="1440" w:right="1440" w:bottom="1440" w:left="1440" w:header="567" w:footer="567" w:gutter="0"/>
      <w:pgNumType w:start="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EA350" w14:textId="77777777" w:rsidR="008B5BE5" w:rsidRDefault="006120D3">
      <w:r>
        <w:separator/>
      </w:r>
    </w:p>
  </w:endnote>
  <w:endnote w:type="continuationSeparator" w:id="0">
    <w:p w14:paraId="0D9EA352" w14:textId="77777777" w:rsidR="008B5BE5" w:rsidRDefault="0061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CG Times (W1)">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EA349" w14:textId="4B9E604C" w:rsidR="0000045F" w:rsidRDefault="006120D3">
    <w:pPr>
      <w:pStyle w:val="Footer"/>
      <w:ind w:right="360"/>
    </w:pPr>
    <w:r>
      <w:rPr>
        <w:sz w:val="20"/>
        <w:lang w:val="en-US"/>
      </w:rPr>
      <w:tab/>
      <w:t>© John Wiley and Sons Australia, Ltd 2021</w:t>
    </w:r>
    <w:r>
      <w:rPr>
        <w:noProof/>
      </w:rPr>
      <mc:AlternateContent>
        <mc:Choice Requires="wps">
          <w:drawing>
            <wp:anchor distT="0" distB="0" distL="0" distR="0" simplePos="0" relativeHeight="8" behindDoc="0" locked="0" layoutInCell="1" allowOverlap="1" wp14:anchorId="0D9EA34C" wp14:editId="0D9EA34D">
              <wp:simplePos x="0" y="0"/>
              <wp:positionH relativeFrom="page">
                <wp:posOffset>6377305</wp:posOffset>
              </wp:positionH>
              <wp:positionV relativeFrom="paragraph">
                <wp:posOffset>-1905</wp:posOffset>
              </wp:positionV>
              <wp:extent cx="462280" cy="146685"/>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462280" cy="146685"/>
                      </a:xfrm>
                      <a:prstGeom prst="rect">
                        <a:avLst/>
                      </a:prstGeom>
                      <a:solidFill>
                        <a:srgbClr val="FFFFFF">
                          <a:alpha val="0"/>
                        </a:srgbClr>
                      </a:solidFill>
                    </wps:spPr>
                    <wps:txbx>
                      <w:txbxContent>
                        <w:p w14:paraId="0D9EA350" w14:textId="77777777" w:rsidR="0000045F" w:rsidRDefault="006120D3">
                          <w:pPr>
                            <w:pStyle w:val="Footer"/>
                          </w:pPr>
                          <w:r>
                            <w:rPr>
                              <w:rStyle w:val="PageNumber"/>
                              <w:sz w:val="20"/>
                            </w:rPr>
                            <w:t>1.</w:t>
                          </w:r>
                          <w:r>
                            <w:rPr>
                              <w:rStyle w:val="PageNumber"/>
                              <w:sz w:val="20"/>
                            </w:rPr>
                            <w:fldChar w:fldCharType="begin"/>
                          </w:r>
                          <w:r>
                            <w:rPr>
                              <w:rStyle w:val="PageNumber"/>
                              <w:sz w:val="20"/>
                            </w:rPr>
                            <w:instrText>PAGE</w:instrText>
                          </w:r>
                          <w:r>
                            <w:rPr>
                              <w:rStyle w:val="PageNumber"/>
                              <w:sz w:val="20"/>
                            </w:rPr>
                            <w:fldChar w:fldCharType="separate"/>
                          </w:r>
                          <w:r>
                            <w:rPr>
                              <w:rStyle w:val="PageNumber"/>
                              <w:sz w:val="20"/>
                            </w:rPr>
                            <w:t>12</w:t>
                          </w:r>
                          <w:r>
                            <w:rPr>
                              <w:rStyle w:val="PageNumber"/>
                              <w:sz w:val="20"/>
                            </w:rPr>
                            <w:fldChar w:fldCharType="end"/>
                          </w:r>
                        </w:p>
                      </w:txbxContent>
                    </wps:txbx>
                    <wps:bodyPr lIns="0" tIns="0" rIns="0" bIns="0" anchor="t">
                      <a:spAutoFit/>
                    </wps:bodyPr>
                  </wps:wsp>
                </a:graphicData>
              </a:graphic>
            </wp:anchor>
          </w:drawing>
        </mc:Choice>
        <mc:Fallback>
          <w:pict>
            <v:shapetype w14:anchorId="0D9EA34C" id="_x0000_t202" coordsize="21600,21600" o:spt="202" path="m,l,21600r21600,l21600,xe">
              <v:stroke joinstyle="miter"/>
              <v:path gradientshapeok="t" o:connecttype="rect"/>
            </v:shapetype>
            <v:shape id="Frame1" o:spid="_x0000_s1026" type="#_x0000_t202" style="position:absolute;margin-left:502.15pt;margin-top:-.15pt;width:36.4pt;height:11.55pt;z-index: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" stroked="f">
              <v:fill opacity="0"/>
              <v:textbox style="mso-fit-shape-to-text:t" inset="0,0,0,0">
                <w:txbxContent>
                  <w:p w14:paraId="0D9EA350" w14:textId="77777777" w:rsidR="0000045F" w:rsidRDefault="006120D3">
                    <w:pPr>
                      <w:pStyle w:val="Footer"/>
                    </w:pPr>
                    <w:r>
                      <w:rPr>
                        <w:rStyle w:val="PageNumber"/>
                        <w:sz w:val="20"/>
                      </w:rPr>
                      <w:t>1.</w:t>
                    </w:r>
                    <w:r>
                      <w:rPr>
                        <w:rStyle w:val="PageNumber"/>
                        <w:sz w:val="20"/>
                      </w:rPr>
                      <w:fldChar w:fldCharType="begin"/>
                    </w:r>
                    <w:r>
                      <w:rPr>
                        <w:rStyle w:val="PageNumber"/>
                        <w:sz w:val="20"/>
                      </w:rPr>
                      <w:instrText>PAGE</w:instrText>
                    </w:r>
                    <w:r>
                      <w:rPr>
                        <w:rStyle w:val="PageNumber"/>
                        <w:sz w:val="20"/>
                      </w:rPr>
                      <w:fldChar w:fldCharType="separate"/>
                    </w:r>
                    <w:r>
                      <w:rPr>
                        <w:rStyle w:val="PageNumber"/>
                        <w:sz w:val="20"/>
                      </w:rPr>
                      <w:t>12</w:t>
                    </w:r>
                    <w:r>
                      <w:rPr>
                        <w:rStyle w:val="PageNumber"/>
                        <w:sz w:val="20"/>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EA34A" w14:textId="15E11B81" w:rsidR="0000045F" w:rsidRDefault="006120D3">
    <w:pPr>
      <w:pStyle w:val="Footer"/>
      <w:ind w:right="360"/>
    </w:pPr>
    <w:r>
      <w:rPr>
        <w:sz w:val="20"/>
        <w:lang w:val="en-US"/>
      </w:rPr>
      <w:tab/>
      <w:t>© John Wiley and Sons Australia, Ltd 2021</w:t>
    </w:r>
    <w:r>
      <w:rPr>
        <w:noProof/>
      </w:rPr>
      <mc:AlternateContent>
        <mc:Choice Requires="wps">
          <w:drawing>
            <wp:anchor distT="0" distB="0" distL="0" distR="0" simplePos="0" relativeHeight="15" behindDoc="0" locked="0" layoutInCell="1" allowOverlap="1" wp14:anchorId="0D9EA34E" wp14:editId="0D9EA34F">
              <wp:simplePos x="0" y="0"/>
              <wp:positionH relativeFrom="page">
                <wp:posOffset>6377305</wp:posOffset>
              </wp:positionH>
              <wp:positionV relativeFrom="paragraph">
                <wp:posOffset>-1905</wp:posOffset>
              </wp:positionV>
              <wp:extent cx="462280" cy="146685"/>
              <wp:effectExtent l="0" t="0" r="0" b="0"/>
              <wp:wrapSquare wrapText="largest"/>
              <wp:docPr id="3" name="Frame2"/>
              <wp:cNvGraphicFramePr/>
              <a:graphic xmlns:a="http://schemas.openxmlformats.org/drawingml/2006/main">
                <a:graphicData uri="http://schemas.microsoft.com/office/word/2010/wordprocessingShape">
                  <wps:wsp>
                    <wps:cNvSpPr txBox="1"/>
                    <wps:spPr>
                      <a:xfrm>
                        <a:off x="0" y="0"/>
                        <a:ext cx="462280" cy="146685"/>
                      </a:xfrm>
                      <a:prstGeom prst="rect">
                        <a:avLst/>
                      </a:prstGeom>
                      <a:solidFill>
                        <a:srgbClr val="FFFFFF">
                          <a:alpha val="0"/>
                        </a:srgbClr>
                      </a:solidFill>
                    </wps:spPr>
                    <wps:txbx>
                      <w:txbxContent>
                        <w:p w14:paraId="0D9EA351" w14:textId="77777777" w:rsidR="0000045F" w:rsidRDefault="006120D3">
                          <w:pPr>
                            <w:pStyle w:val="Footer"/>
                          </w:pPr>
                          <w:r>
                            <w:rPr>
                              <w:rStyle w:val="PageNumber"/>
                              <w:sz w:val="20"/>
                            </w:rPr>
                            <w:t>1.</w:t>
                          </w:r>
                          <w:r>
                            <w:rPr>
                              <w:rStyle w:val="PageNumber"/>
                              <w:sz w:val="20"/>
                            </w:rPr>
                            <w:fldChar w:fldCharType="begin"/>
                          </w:r>
                          <w:r>
                            <w:rPr>
                              <w:rStyle w:val="PageNumber"/>
                              <w:sz w:val="20"/>
                            </w:rPr>
                            <w:instrText>PAGE</w:instrText>
                          </w:r>
                          <w:r>
                            <w:rPr>
                              <w:rStyle w:val="PageNumber"/>
                              <w:sz w:val="20"/>
                            </w:rPr>
                            <w:fldChar w:fldCharType="separate"/>
                          </w:r>
                          <w:r>
                            <w:rPr>
                              <w:rStyle w:val="PageNumber"/>
                              <w:sz w:val="20"/>
                            </w:rPr>
                            <w:t>13</w:t>
                          </w:r>
                          <w:r>
                            <w:rPr>
                              <w:rStyle w:val="PageNumber"/>
                              <w:sz w:val="20"/>
                            </w:rPr>
                            <w:fldChar w:fldCharType="end"/>
                          </w:r>
                        </w:p>
                      </w:txbxContent>
                    </wps:txbx>
                    <wps:bodyPr lIns="0" tIns="0" rIns="0" bIns="0" anchor="t">
                      <a:spAutoFit/>
                    </wps:bodyPr>
                  </wps:wsp>
                </a:graphicData>
              </a:graphic>
            </wp:anchor>
          </w:drawing>
        </mc:Choice>
        <mc:Fallback>
          <w:pict>
            <v:shapetype w14:anchorId="0D9EA34E" id="_x0000_t202" coordsize="21600,21600" o:spt="202" path="m,l,21600r21600,l21600,xe">
              <v:stroke joinstyle="miter"/>
              <v:path gradientshapeok="t" o:connecttype="rect"/>
            </v:shapetype>
            <v:shape id="Frame2" o:spid="_x0000_s1027" type="#_x0000_t202" style="position:absolute;margin-left:502.15pt;margin-top:-.15pt;width:36.4pt;height:11.55pt;z-index:1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" stroked="f">
              <v:fill opacity="0"/>
              <v:textbox style="mso-fit-shape-to-text:t" inset="0,0,0,0">
                <w:txbxContent>
                  <w:p w14:paraId="0D9EA351" w14:textId="77777777" w:rsidR="0000045F" w:rsidRDefault="006120D3">
                    <w:pPr>
                      <w:pStyle w:val="Footer"/>
                    </w:pPr>
                    <w:r>
                      <w:rPr>
                        <w:rStyle w:val="PageNumber"/>
                        <w:sz w:val="20"/>
                      </w:rPr>
                      <w:t>1.</w:t>
                    </w:r>
                    <w:r>
                      <w:rPr>
                        <w:rStyle w:val="PageNumber"/>
                        <w:sz w:val="20"/>
                      </w:rPr>
                      <w:fldChar w:fldCharType="begin"/>
                    </w:r>
                    <w:r>
                      <w:rPr>
                        <w:rStyle w:val="PageNumber"/>
                        <w:sz w:val="20"/>
                      </w:rPr>
                      <w:instrText>PAGE</w:instrText>
                    </w:r>
                    <w:r>
                      <w:rPr>
                        <w:rStyle w:val="PageNumber"/>
                        <w:sz w:val="20"/>
                      </w:rPr>
                      <w:fldChar w:fldCharType="separate"/>
                    </w:r>
                    <w:r>
                      <w:rPr>
                        <w:rStyle w:val="PageNumber"/>
                        <w:sz w:val="20"/>
                      </w:rPr>
                      <w:t>13</w:t>
                    </w:r>
                    <w:r>
                      <w:rPr>
                        <w:rStyle w:val="PageNumber"/>
                        <w:sz w:val="20"/>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EA34B" w14:textId="77777777" w:rsidR="0000045F" w:rsidRDefault="006120D3">
    <w:pPr>
      <w:pStyle w:val="Footer"/>
      <w:tabs>
        <w:tab w:val="clear" w:pos="8306"/>
        <w:tab w:val="right" w:pos="8931"/>
      </w:tabs>
      <w:rPr>
        <w:sz w:val="20"/>
        <w:lang w:val="en-US"/>
      </w:rPr>
    </w:pPr>
    <w:r>
      <w:rPr>
        <w:sz w:val="20"/>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EA34C" w14:textId="77777777" w:rsidR="008B5BE5" w:rsidRDefault="006120D3">
      <w:r>
        <w:separator/>
      </w:r>
    </w:p>
  </w:footnote>
  <w:footnote w:type="continuationSeparator" w:id="0">
    <w:p w14:paraId="0D9EA34E" w14:textId="77777777" w:rsidR="008B5BE5" w:rsidRDefault="00612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EA347" w14:textId="7B9CDB84" w:rsidR="0000045F" w:rsidRDefault="006120D3">
    <w:pPr>
      <w:pStyle w:val="Header"/>
      <w:rPr>
        <w:i/>
        <w:sz w:val="20"/>
      </w:rPr>
    </w:pPr>
    <w:proofErr w:type="spellStart"/>
    <w:r>
      <w:rPr>
        <w:i/>
        <w:sz w:val="20"/>
      </w:rPr>
      <w:t>Testbank</w:t>
    </w:r>
    <w:proofErr w:type="spellEnd"/>
    <w:r>
      <w:rPr>
        <w:i/>
        <w:sz w:val="20"/>
      </w:rPr>
      <w:t xml:space="preserve"> to accompany: Company accounting 12e by Leo et al.</w:t>
    </w:r>
    <w:r>
      <w:rPr>
        <w:i/>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EA348" w14:textId="77777777" w:rsidR="0000045F" w:rsidRDefault="006120D3">
    <w:pPr>
      <w:pStyle w:val="Header"/>
      <w:jc w:val="right"/>
    </w:pPr>
    <w:r>
      <w:rPr>
        <w:i/>
        <w:sz w:val="20"/>
      </w:rPr>
      <w:t>Chapter 1: Nature and regulation of companies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A6975"/>
    <w:multiLevelType w:val="multilevel"/>
    <w:tmpl w:val="F88A8B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66E0328"/>
    <w:multiLevelType w:val="multilevel"/>
    <w:tmpl w:val="9A3C87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trackedChanges" w:enforcement="0"/>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45F"/>
    <w:rsid w:val="0000045F"/>
    <w:rsid w:val="006120D3"/>
    <w:rsid w:val="008B5BE5"/>
    <w:rsid w:val="00D75F7A"/>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A134"/>
  <w15:docId w15:val="{3BB95AFB-891A-4A4D-BF2F-4CB76C8F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tabs>
        <w:tab w:val="left" w:pos="-720"/>
      </w:tabs>
      <w:suppressAutoHyphens/>
      <w:jc w:val="both"/>
      <w:outlineLvl w:val="1"/>
    </w:pPr>
    <w:rPr>
      <w:b/>
      <w:spacing w:val="-2"/>
    </w:rPr>
  </w:style>
  <w:style w:type="paragraph" w:styleId="Heading3">
    <w:name w:val="heading 3"/>
    <w:basedOn w:val="Normal"/>
    <w:next w:val="Normal"/>
    <w:qFormat/>
    <w:pPr>
      <w:keepNext/>
      <w:outlineLvl w:val="2"/>
    </w:pPr>
    <w:rPr>
      <w:rFonts w:ascii="CG Times" w:hAnsi="CG Times"/>
      <w:b/>
      <w:lang w:val="en-US"/>
    </w:rPr>
  </w:style>
  <w:style w:type="paragraph" w:styleId="Heading4">
    <w:name w:val="heading 4"/>
    <w:basedOn w:val="Normal"/>
    <w:next w:val="Normal"/>
    <w:qFormat/>
    <w:pPr>
      <w:keepNext/>
      <w:ind w:left="567"/>
      <w:jc w:val="both"/>
      <w:outlineLvl w:val="3"/>
    </w:pPr>
    <w:rPr>
      <w:rFonts w:ascii="CG Times" w:hAnsi="CG Times"/>
      <w:i/>
      <w:lang w:val="en-US"/>
    </w:rPr>
  </w:style>
  <w:style w:type="paragraph" w:styleId="Heading5">
    <w:name w:val="heading 5"/>
    <w:basedOn w:val="Normal"/>
    <w:next w:val="Normal"/>
    <w:qFormat/>
    <w:pPr>
      <w:keepNext/>
      <w:jc w:val="center"/>
      <w:outlineLvl w:val="4"/>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styleId="CommentReference">
    <w:name w:val="annotation reference"/>
    <w:uiPriority w:val="99"/>
    <w:unhideWhenUsed/>
    <w:qFormat/>
    <w:rsid w:val="003E54F8"/>
    <w:rPr>
      <w:rFonts w:cs="Times New Roman"/>
      <w:sz w:val="16"/>
      <w:szCs w:val="16"/>
    </w:rPr>
  </w:style>
  <w:style w:type="character" w:customStyle="1" w:styleId="CommentTextChar">
    <w:name w:val="Comment Text Char"/>
    <w:link w:val="CommentText"/>
    <w:uiPriority w:val="99"/>
    <w:qFormat/>
    <w:rsid w:val="003E54F8"/>
    <w:rPr>
      <w:lang w:eastAsia="en-US"/>
    </w:rPr>
  </w:style>
  <w:style w:type="character" w:customStyle="1" w:styleId="BodyTextChar">
    <w:name w:val="Body Text Char"/>
    <w:link w:val="BodyText"/>
    <w:uiPriority w:val="99"/>
    <w:qFormat/>
    <w:locked/>
    <w:rsid w:val="003E54F8"/>
    <w:rPr>
      <w:spacing w:val="-2"/>
      <w:sz w:val="24"/>
      <w:lang w:eastAsia="en-US"/>
    </w:rPr>
  </w:style>
  <w:style w:type="character" w:customStyle="1" w:styleId="CommentSubjectChar">
    <w:name w:val="Comment Subject Char"/>
    <w:link w:val="CommentSubject"/>
    <w:qFormat/>
    <w:rsid w:val="00E32973"/>
    <w:rPr>
      <w:b/>
      <w:bCs/>
      <w:lang w:eastAsia="en-US"/>
    </w:rPr>
  </w:style>
  <w:style w:type="character" w:customStyle="1" w:styleId="HeaderChar">
    <w:name w:val="Header Char"/>
    <w:link w:val="Header"/>
    <w:qFormat/>
    <w:rsid w:val="001D086F"/>
    <w:rPr>
      <w:sz w:val="24"/>
      <w:lang w:eastAsia="en-US"/>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pPr>
      <w:tabs>
        <w:tab w:val="left" w:pos="-1440"/>
        <w:tab w:val="left" w:pos="-720"/>
        <w:tab w:val="left" w:pos="0"/>
        <w:tab w:val="left" w:pos="1440"/>
        <w:tab w:val="left" w:pos="2160"/>
        <w:tab w:val="left" w:pos="2880"/>
        <w:tab w:val="left" w:pos="3600"/>
        <w:tab w:val="left" w:pos="4320"/>
        <w:tab w:val="left" w:pos="5040"/>
        <w:tab w:val="decimal" w:pos="5472"/>
        <w:tab w:val="left" w:pos="5760"/>
        <w:tab w:val="left" w:pos="6480"/>
        <w:tab w:val="left" w:pos="7200"/>
        <w:tab w:val="left" w:pos="7920"/>
        <w:tab w:val="decimal" w:pos="8448"/>
        <w:tab w:val="left" w:pos="8640"/>
      </w:tabs>
      <w:suppressAutoHyphens/>
      <w:jc w:val="both"/>
    </w:pPr>
    <w:rPr>
      <w:spacing w:val="-2"/>
      <w:lang w:val="x-none"/>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Cs w:val="24"/>
    </w:rPr>
  </w:style>
  <w:style w:type="paragraph" w:customStyle="1" w:styleId="Index">
    <w:name w:val="Index"/>
    <w:basedOn w:val="Normal"/>
    <w:qFormat/>
    <w:pPr>
      <w:suppressLineNumbers/>
    </w:pPr>
    <w:rPr>
      <w:rFonts w:cs="Lucida Sans"/>
    </w:rPr>
  </w:style>
  <w:style w:type="paragraph" w:styleId="Title">
    <w:name w:val="Title"/>
    <w:basedOn w:val="Normal"/>
    <w:qFormat/>
    <w:pPr>
      <w:tabs>
        <w:tab w:val="left" w:pos="-1075"/>
        <w:tab w:val="left" w:pos="-475"/>
        <w:tab w:val="left" w:pos="125"/>
        <w:tab w:val="left" w:pos="725"/>
        <w:tab w:val="left" w:pos="1325"/>
        <w:tab w:val="left" w:pos="1925"/>
        <w:tab w:val="left" w:pos="2525"/>
        <w:tab w:val="left" w:pos="3125"/>
        <w:tab w:val="left" w:pos="3725"/>
        <w:tab w:val="left" w:pos="4325"/>
        <w:tab w:val="left" w:pos="4925"/>
        <w:tab w:val="left" w:pos="5525"/>
        <w:tab w:val="left" w:pos="6125"/>
        <w:tab w:val="left" w:pos="6725"/>
        <w:tab w:val="left" w:pos="7325"/>
        <w:tab w:val="left" w:pos="7925"/>
        <w:tab w:val="left" w:pos="8525"/>
        <w:tab w:val="left" w:pos="9125"/>
        <w:tab w:val="left" w:pos="9725"/>
        <w:tab w:val="left" w:pos="10325"/>
        <w:tab w:val="left" w:pos="10925"/>
      </w:tabs>
      <w:jc w:val="center"/>
    </w:pPr>
    <w:rPr>
      <w:rFonts w:ascii="CG Times (W1)" w:hAnsi="CG Times (W1)"/>
      <w:b/>
    </w:rPr>
  </w:style>
  <w:style w:type="paragraph" w:customStyle="1" w:styleId="HeaderandFooter">
    <w:name w:val="Header and Footer"/>
    <w:basedOn w:val="Normal"/>
    <w:qFormat/>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1440"/>
        <w:tab w:val="left" w:pos="-720"/>
        <w:tab w:val="left" w:pos="0"/>
        <w:tab w:val="left" w:pos="720"/>
        <w:tab w:val="left" w:pos="2160"/>
        <w:tab w:val="left" w:pos="2880"/>
        <w:tab w:val="left" w:pos="3600"/>
        <w:tab w:val="left" w:pos="4320"/>
        <w:tab w:val="left" w:pos="5040"/>
        <w:tab w:val="decimal" w:pos="5472"/>
        <w:tab w:val="left" w:pos="5760"/>
        <w:tab w:val="left" w:pos="6480"/>
        <w:tab w:val="left" w:pos="7200"/>
        <w:tab w:val="left" w:pos="7920"/>
        <w:tab w:val="decimal" w:pos="8448"/>
        <w:tab w:val="left" w:pos="8640"/>
      </w:tabs>
      <w:suppressAutoHyphens/>
      <w:ind w:left="709" w:hanging="709"/>
      <w:jc w:val="both"/>
    </w:pPr>
    <w:rPr>
      <w:spacing w:val="-2"/>
    </w:rPr>
  </w:style>
  <w:style w:type="paragraph" w:styleId="BodyTextIndent2">
    <w:name w:val="Body Text Indent 2"/>
    <w:basedOn w:val="Normal"/>
    <w:qFormat/>
    <w:pPr>
      <w:tabs>
        <w:tab w:val="left" w:pos="-1440"/>
        <w:tab w:val="left" w:pos="-720"/>
        <w:tab w:val="left" w:pos="0"/>
        <w:tab w:val="left" w:pos="720"/>
        <w:tab w:val="left" w:pos="1440"/>
        <w:tab w:val="left" w:pos="2160"/>
        <w:tab w:val="left" w:pos="2880"/>
        <w:tab w:val="left" w:pos="3600"/>
        <w:tab w:val="left" w:pos="4320"/>
        <w:tab w:val="left" w:pos="5040"/>
        <w:tab w:val="decimal" w:pos="5472"/>
        <w:tab w:val="left" w:pos="5760"/>
        <w:tab w:val="left" w:pos="6480"/>
        <w:tab w:val="left" w:pos="7200"/>
        <w:tab w:val="left" w:pos="7920"/>
        <w:tab w:val="decimal" w:pos="8448"/>
        <w:tab w:val="left" w:pos="8640"/>
      </w:tabs>
      <w:suppressAutoHyphens/>
      <w:ind w:left="720" w:hanging="720"/>
      <w:jc w:val="both"/>
    </w:pPr>
    <w:rPr>
      <w:spacing w:val="-2"/>
    </w:rPr>
  </w:style>
  <w:style w:type="paragraph" w:styleId="BodyTextIndent3">
    <w:name w:val="Body Text Indent 3"/>
    <w:basedOn w:val="Normal"/>
    <w:qFormat/>
    <w:pPr>
      <w:tabs>
        <w:tab w:val="decimal" w:pos="7938"/>
        <w:tab w:val="decimal" w:pos="9072"/>
      </w:tabs>
      <w:ind w:left="720"/>
      <w:jc w:val="both"/>
    </w:pPr>
    <w:rPr>
      <w:rFonts w:ascii="CG Times" w:hAnsi="CG Times"/>
      <w:lang w:val="en-US"/>
    </w:rPr>
  </w:style>
  <w:style w:type="paragraph" w:styleId="Subtitle">
    <w:name w:val="Subtitle"/>
    <w:basedOn w:val="Normal"/>
    <w:qFormat/>
    <w:pPr>
      <w:jc w:val="center"/>
    </w:pPr>
    <w:rPr>
      <w:sz w:val="52"/>
      <w:szCs w:val="24"/>
    </w:rPr>
  </w:style>
  <w:style w:type="paragraph" w:styleId="BalloonText">
    <w:name w:val="Balloon Text"/>
    <w:basedOn w:val="Normal"/>
    <w:semiHidden/>
    <w:qFormat/>
    <w:rsid w:val="002956EB"/>
    <w:rPr>
      <w:rFonts w:ascii="Tahoma" w:hAnsi="Tahoma" w:cs="Tahoma"/>
      <w:sz w:val="16"/>
      <w:szCs w:val="16"/>
    </w:rPr>
  </w:style>
  <w:style w:type="paragraph" w:styleId="CommentText">
    <w:name w:val="annotation text"/>
    <w:basedOn w:val="Normal"/>
    <w:link w:val="CommentTextChar"/>
    <w:uiPriority w:val="99"/>
    <w:unhideWhenUsed/>
    <w:qFormat/>
    <w:rsid w:val="003E54F8"/>
    <w:rPr>
      <w:sz w:val="20"/>
      <w:lang w:val="x-none"/>
    </w:rPr>
  </w:style>
  <w:style w:type="paragraph" w:styleId="CommentSubject">
    <w:name w:val="annotation subject"/>
    <w:basedOn w:val="CommentText"/>
    <w:next w:val="CommentText"/>
    <w:link w:val="CommentSubjectChar"/>
    <w:qFormat/>
    <w:rsid w:val="00E32973"/>
    <w:rPr>
      <w:b/>
      <w:bCs/>
    </w:rPr>
  </w:style>
  <w:style w:type="paragraph" w:styleId="NoSpacing">
    <w:name w:val="No Spacing"/>
    <w:uiPriority w:val="1"/>
    <w:qFormat/>
    <w:rsid w:val="00AF31C5"/>
    <w:rPr>
      <w:sz w:val="24"/>
      <w:lang w:eastAsia="en-US"/>
    </w:rPr>
  </w:style>
  <w:style w:type="paragraph" w:customStyle="1" w:styleId="FrameContents">
    <w:name w:val="Frame Contents"/>
    <w:basedOn w:val="Normal"/>
    <w:qFormat/>
  </w:style>
  <w:style w:type="paragraph" w:customStyle="1" w:styleId="Normal0">
    <w:name w:val="[Normal]"/>
    <w:rsid w:val="006120D3"/>
    <w:pPr>
      <w:autoSpaceDE w:val="0"/>
      <w:autoSpaceDN w:val="0"/>
      <w:adjustRightInd w:val="0"/>
    </w:pPr>
    <w:rPr>
      <w:rFonts w:ascii="Arial" w:hAnsi="Arial" w:cs="Arial"/>
      <w:sz w:val="24"/>
      <w:szCs w:val="24"/>
    </w:rPr>
  </w:style>
  <w:style w:type="paragraph" w:customStyle="1" w:styleId="BODY">
    <w:name w:val="BODY"/>
    <w:basedOn w:val="Normal0"/>
    <w:uiPriority w:val="99"/>
    <w:rsid w:val="006120D3"/>
    <w:rPr>
      <w:sz w:val="23"/>
      <w:szCs w:val="23"/>
    </w:rPr>
  </w:style>
  <w:style w:type="character" w:customStyle="1" w:styleId="A">
    <w:name w:val="A"/>
    <w:basedOn w:val="DefaultParagraphFont"/>
    <w:uiPriority w:val="99"/>
    <w:rsid w:val="006120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5110E-7EA2-487B-A6F8-9D968D84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4948</Words>
  <Characters>28209</Characters>
  <Application>Microsoft Office Word</Application>
  <DocSecurity>0</DocSecurity>
  <Lines>235</Lines>
  <Paragraphs>66</Paragraphs>
  <ScaleCrop>false</ScaleCrop>
  <Company>John Wiley and Sons, Inc.</Company>
  <LinksUpToDate>false</LinksUpToDate>
  <CharactersWithSpaces>33091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UNIVERSITY OF TECHNOLOGY</dc:title>
  <dc:subject/>
  <dc:creator>John Sweeting</dc:creator>
  <dc:description/>
  <cp:lastModifiedBy>Brinums, Laura</cp:lastModifiedBy>
  <cp:revision>3</cp:revision>
  <cp:lastPrinted>2007-06-16T11:49:00Z</cp:lastPrinted>
  <dcterms:created xsi:type="dcterms:W3CDTF">2020-12-07T00:51:00Z</dcterms:created>
  <dcterms:modified xsi:type="dcterms:W3CDTF">2020-12-11T05:24:00Z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John Wiley and Sons,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