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4B146" w14:textId="77777777" w:rsidR="00A3406C" w:rsidRDefault="00A3406C" w:rsidP="00A3406C">
      <w:pPr>
        <w:spacing w:line="240" w:lineRule="atLeast"/>
        <w:rPr>
          <w:rFonts w:ascii="Times New Roman" w:hAnsi="Times New Roman"/>
        </w:rPr>
      </w:pPr>
    </w:p>
    <w:p w14:paraId="0B11C371" w14:textId="77777777" w:rsidR="00A3406C" w:rsidRDefault="00A3406C" w:rsidP="00A3406C">
      <w:pPr>
        <w:spacing w:line="240" w:lineRule="auto"/>
        <w:ind w:right="-360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>Solution to Minicase for Chapter 4</w:t>
      </w:r>
    </w:p>
    <w:p w14:paraId="43838704" w14:textId="77777777" w:rsidR="00A3406C" w:rsidRDefault="00A3406C" w:rsidP="00A3406C">
      <w:pPr>
        <w:spacing w:line="240" w:lineRule="auto"/>
        <w:ind w:right="-360"/>
        <w:rPr>
          <w:rFonts w:ascii="Times New Roman" w:hAnsi="Times New Roman"/>
        </w:rPr>
      </w:pPr>
    </w:p>
    <w:p w14:paraId="27DF6A70" w14:textId="77777777" w:rsidR="00A3406C" w:rsidRDefault="00A3406C" w:rsidP="00A3406C">
      <w:pPr>
        <w:spacing w:line="240" w:lineRule="auto"/>
        <w:ind w:right="-360"/>
        <w:rPr>
          <w:rFonts w:ascii="Times New Roman" w:hAnsi="Times New Roman"/>
        </w:rPr>
      </w:pPr>
    </w:p>
    <w:p w14:paraId="41031731" w14:textId="40B76B3C" w:rsidR="00A3406C" w:rsidRDefault="00A40D22" w:rsidP="00A3406C">
      <w:pPr>
        <w:spacing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Consult the accompanying</w:t>
      </w:r>
      <w:r w:rsidR="00A3406C">
        <w:rPr>
          <w:rFonts w:ascii="Times New Roman" w:hAnsi="Times New Roman"/>
        </w:rPr>
        <w:t xml:space="preserve"> Excel spreadsheet solution for this </w:t>
      </w:r>
      <w:r w:rsidR="00B35BF2">
        <w:rPr>
          <w:rFonts w:ascii="Times New Roman" w:hAnsi="Times New Roman"/>
        </w:rPr>
        <w:t>M</w:t>
      </w:r>
      <w:r w:rsidR="00A3406C">
        <w:rPr>
          <w:rFonts w:ascii="Times New Roman" w:hAnsi="Times New Roman"/>
        </w:rPr>
        <w:t>inicase.</w:t>
      </w:r>
    </w:p>
    <w:p w14:paraId="2E9D77BC" w14:textId="77777777" w:rsidR="00A3406C" w:rsidRDefault="00A3406C" w:rsidP="00A3406C">
      <w:pPr>
        <w:spacing w:line="240" w:lineRule="auto"/>
        <w:rPr>
          <w:rFonts w:ascii="Times New Roman" w:hAnsi="Times New Roman"/>
        </w:rPr>
      </w:pPr>
    </w:p>
    <w:p w14:paraId="6A074554" w14:textId="02C5EE9F" w:rsidR="00A3406C" w:rsidRDefault="00A3406C" w:rsidP="00A3406C">
      <w:pPr>
        <w:spacing w:line="240" w:lineRule="auto"/>
      </w:pPr>
      <w:r>
        <w:t>Problems for HH are apparent in the areas of debt and assets.  Lever</w:t>
      </w:r>
      <w:r w:rsidR="00313938">
        <w:t>age ratios improved between 20</w:t>
      </w:r>
      <w:r w:rsidR="00D05FCF">
        <w:t>1</w:t>
      </w:r>
      <w:r w:rsidR="00FC0363">
        <w:t>7</w:t>
      </w:r>
      <w:r>
        <w:t xml:space="preserve"> and 20</w:t>
      </w:r>
      <w:r w:rsidR="00FC0363">
        <w:t>21</w:t>
      </w:r>
      <w:r>
        <w:t>, but debt (both long-term and short-term) ha</w:t>
      </w:r>
      <w:r w:rsidR="00313938">
        <w:t>s increased significantly in 20</w:t>
      </w:r>
      <w:r w:rsidR="00FC0363">
        <w:t>22</w:t>
      </w:r>
      <w:r>
        <w:t>. Liquidity ratios began to deteriorate in 20</w:t>
      </w:r>
      <w:r w:rsidR="00FC0363">
        <w:t>21</w:t>
      </w:r>
      <w:r>
        <w:t xml:space="preserve">, </w:t>
      </w:r>
      <w:r w:rsidR="00A94771">
        <w:t>while</w:t>
      </w:r>
      <w:r>
        <w:t xml:space="preserve"> the number of employees increased substantially. Further deterioration in l</w:t>
      </w:r>
      <w:r w:rsidR="00313938">
        <w:t>iquidity ratios occurred in 20</w:t>
      </w:r>
      <w:r w:rsidR="00FC0363">
        <w:t>22</w:t>
      </w:r>
      <w:r>
        <w:t>, when inventories more than doubled and current liabilities increased by more than 85%. At the same time, sales remain</w:t>
      </w:r>
      <w:r w:rsidR="00313938">
        <w:t>ed virtually unchanged from 20</w:t>
      </w:r>
      <w:r w:rsidR="00FC0363">
        <w:t>21</w:t>
      </w:r>
      <w:r>
        <w:t>.</w:t>
      </w:r>
    </w:p>
    <w:p w14:paraId="33FBA625" w14:textId="77777777" w:rsidR="00A3406C" w:rsidRDefault="00A3406C" w:rsidP="00A3406C">
      <w:pPr>
        <w:spacing w:line="240" w:lineRule="auto"/>
      </w:pPr>
    </w:p>
    <w:p w14:paraId="5821B23B" w14:textId="77777777" w:rsidR="00A3406C" w:rsidRDefault="00A3406C" w:rsidP="00A3406C">
      <w:pPr>
        <w:spacing w:line="240" w:lineRule="auto"/>
      </w:pPr>
    </w:p>
    <w:p w14:paraId="1FBF64A4" w14:textId="77777777" w:rsidR="00A3406C" w:rsidRDefault="00A3406C"/>
    <w:sectPr w:rsidR="00A3406C" w:rsidSect="00B67C68">
      <w:footerReference w:type="default" r:id="rId6"/>
      <w:type w:val="continuous"/>
      <w:pgSz w:w="12240" w:h="15840"/>
      <w:pgMar w:top="1440" w:right="1800" w:bottom="1440" w:left="1800" w:header="720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F6833" w14:textId="77777777" w:rsidR="00775CD8" w:rsidRDefault="00775CD8" w:rsidP="0023555C">
      <w:pPr>
        <w:spacing w:line="240" w:lineRule="auto"/>
      </w:pPr>
      <w:r>
        <w:separator/>
      </w:r>
    </w:p>
  </w:endnote>
  <w:endnote w:type="continuationSeparator" w:id="0">
    <w:p w14:paraId="49D50917" w14:textId="77777777" w:rsidR="00775CD8" w:rsidRDefault="00775CD8" w:rsidP="002355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ACDC0" w14:textId="77777777" w:rsidR="00A3406C" w:rsidRDefault="00A3406C">
    <w:pPr>
      <w:pStyle w:val="Footer"/>
      <w:jc w:val="center"/>
      <w:rPr>
        <w:rStyle w:val="PageNumber"/>
        <w:rFonts w:ascii="Times New Roman" w:hAnsi="Times New Roman"/>
      </w:rPr>
    </w:pPr>
    <w:r>
      <w:rPr>
        <w:rFonts w:ascii="Times New Roman" w:hAnsi="Times New Roman"/>
      </w:rPr>
      <w:t>4-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7A55FB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14:paraId="40A42B65" w14:textId="1742D768" w:rsidR="00B67C68" w:rsidRPr="00B67C68" w:rsidRDefault="007A55FB" w:rsidP="007A55FB">
    <w:pPr>
      <w:pStyle w:val="Header"/>
      <w:spacing w:line="240" w:lineRule="auto"/>
      <w:jc w:val="center"/>
      <w:rPr>
        <w:rFonts w:ascii="Times New Roman" w:hAnsi="Times New Roman"/>
        <w:sz w:val="16"/>
      </w:rPr>
    </w:pPr>
    <w:r w:rsidRPr="007A55FB">
      <w:rPr>
        <w:rFonts w:ascii="Times New Roman" w:hAnsi="Times New Roman"/>
        <w:sz w:val="16"/>
      </w:rPr>
      <w:t>© McGraw Hill LLC. All rights reserved. No reproduction or distribution without the prior written consent of McGraw Hill LLC.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39D36" w14:textId="77777777" w:rsidR="00775CD8" w:rsidRDefault="00775CD8" w:rsidP="0023555C">
      <w:pPr>
        <w:spacing w:line="240" w:lineRule="auto"/>
      </w:pPr>
      <w:r>
        <w:separator/>
      </w:r>
    </w:p>
  </w:footnote>
  <w:footnote w:type="continuationSeparator" w:id="0">
    <w:p w14:paraId="63257F00" w14:textId="77777777" w:rsidR="00775CD8" w:rsidRDefault="00775CD8" w:rsidP="0023555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406C"/>
    <w:rsid w:val="00055361"/>
    <w:rsid w:val="0023555C"/>
    <w:rsid w:val="00313938"/>
    <w:rsid w:val="00533A40"/>
    <w:rsid w:val="00534083"/>
    <w:rsid w:val="0055323B"/>
    <w:rsid w:val="007031DF"/>
    <w:rsid w:val="00707761"/>
    <w:rsid w:val="00775CD8"/>
    <w:rsid w:val="007A55FB"/>
    <w:rsid w:val="007A5DAB"/>
    <w:rsid w:val="00884AF4"/>
    <w:rsid w:val="00892AF4"/>
    <w:rsid w:val="00A3406C"/>
    <w:rsid w:val="00A40D22"/>
    <w:rsid w:val="00A94771"/>
    <w:rsid w:val="00B35BF2"/>
    <w:rsid w:val="00B67C68"/>
    <w:rsid w:val="00B822F7"/>
    <w:rsid w:val="00D05FCF"/>
    <w:rsid w:val="00EB4F0C"/>
    <w:rsid w:val="00FC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C43C31"/>
  <w15:chartTrackingRefBased/>
  <w15:docId w15:val="{26456D80-B8AD-479D-B3C8-EBDF1F96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06C"/>
    <w:pPr>
      <w:spacing w:line="480" w:lineRule="atLeast"/>
    </w:pPr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A3406C"/>
  </w:style>
  <w:style w:type="paragraph" w:styleId="Footer">
    <w:name w:val="footer"/>
    <w:basedOn w:val="Normal"/>
    <w:rsid w:val="00A3406C"/>
    <w:pPr>
      <w:tabs>
        <w:tab w:val="center" w:pos="4320"/>
        <w:tab w:val="right" w:pos="8640"/>
      </w:tabs>
    </w:pPr>
  </w:style>
  <w:style w:type="character" w:styleId="Hyperlink">
    <w:name w:val="Hyperlink"/>
    <w:rsid w:val="00A3406C"/>
    <w:rPr>
      <w:color w:val="0000FF"/>
      <w:u w:val="single"/>
    </w:rPr>
  </w:style>
  <w:style w:type="paragraph" w:styleId="Header">
    <w:name w:val="header"/>
    <w:basedOn w:val="Normal"/>
    <w:rsid w:val="00B67C6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Solution to Minicase for Chapter 4</vt:lpstr>
    </vt:vector>
  </TitlesOfParts>
  <Company>The McGraw-Hill Companies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Solution to Minicase for Chapter 4</dc:title>
  <dc:subject/>
  <dc:creator>Christina Kouvelis</dc:creator>
  <cp:keywords/>
  <dc:description/>
  <cp:lastModifiedBy>Gunasundari Kuppan</cp:lastModifiedBy>
  <cp:revision>4</cp:revision>
  <dcterms:created xsi:type="dcterms:W3CDTF">2021-08-11T12:25:00Z</dcterms:created>
  <dcterms:modified xsi:type="dcterms:W3CDTF">2022-03-11T11:06:00Z</dcterms:modified>
</cp:coreProperties>
</file>