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arising from equal information is called information asymmetry.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relevant and reliable financial information stems from the needs of the internal and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the Securities and Exchange Commission is to protect investors, maintain fair, orderly, and efficient markets, and assist in the formation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uses its authority to establish accounting standards, while also enforcing regulations on companies, exchanges, and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began in 1973 after the AICPA phased out the Accounting Principles Board (APB).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FASB’s Emerging Issues Task Force assists and advises the FASB by identifying and addressing timely but more narrow and specific standard setting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is set up as a system of levels starting with sections, topics, and subtopics.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was established to assist in reducing the time necessary to research an accounting issue and improve the ability to utilize accounting information that conforms with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issue facing the convergence project is that many companies have entered into contracts based upon U.S. GAAP financial reporting; many of these contracts will have to be renegotiated using IFRS which potentially could cause some companies more harm than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is a snapshot of a company’s financial position at a particular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shareholders' equity reports the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recognition or valuation of certain asset or liability transactions that change Accumulated Other Comprehensive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carrying out their responsibilities as professionals, members should exercise sensitive professional and moral judgments in all their activities.” This is the Integrity Principle of the AICPA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should act in a way that will service the public interest, honor the public trust, and demonstrate commitment to professionalism.” This is the Public Interest Principle of the AICPA’s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Creditors' information needs revolve around all of the following decisions, </w:t>
            </w:r>
            <w:r>
              <w:rPr>
                <w:rStyle w:val="DefaultParagraphFont"/>
                <w:rFonts w:ascii="Times New Roman" w:eastAsia="Times New Roman" w:hAnsi="Times New Roman" w:cs="Times New Roman"/>
                <w:b/>
                <w:bCs/>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extending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credit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value of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w:t>
            </w:r>
            <w:r>
              <w:rPr>
                <w:rStyle w:val="DefaultParagraphFont"/>
                <w:rFonts w:ascii="Times New Roman" w:eastAsia="Times New Roman" w:hAnsi="Times New Roman" w:cs="Times New Roman"/>
                <w:b w:val="0"/>
                <w:bCs w:val="0"/>
                <w:i/>
                <w:iCs/>
                <w:smallCaps w:val="0"/>
                <w:color w:val="000000"/>
                <w:sz w:val="22"/>
                <w:szCs w:val="22"/>
                <w:bdr w:val="nil"/>
                <w:rtl w:val="0"/>
              </w:rPr>
              <w:t>internal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user of a company's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lending to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formulating a strategic plan, a company will engage in what three types of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operating,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operating,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investing, and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planning, and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internal accounting information to existing and potential investors, creditors, lenders, and other external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financial accounting information to existing and potential investors, creditors, lenders, and other external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preparing financial accounting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the strategic plan to existing and potential investors, creditors, lenders, and other external decision 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decisions, equity investors are interested in assessing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ability to generate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ability to increase the capital providers'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ability to pay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decision that external stakeholders of a company's financial information would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extend credit to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hold the company's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the company should expand into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ask for an increase in employees' benefits during union contract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a potential equity investor, what information about a company would you be </w:t>
            </w:r>
            <w:r>
              <w:rPr>
                <w:rStyle w:val="DefaultParagraphFont"/>
                <w:rFonts w:ascii="Times New Roman" w:eastAsia="Times New Roman" w:hAnsi="Times New Roman" w:cs="Times New Roman"/>
                <w:b/>
                <w:bCs/>
                <w:i w:val="0"/>
                <w:iCs w:val="0"/>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interested in discovering prior to making an investment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management's plan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company’s future potential for profitable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company have positive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current employee benefits and compensation packages?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reason that external financial reporting and internal managerial accounting have somewhat different objectives is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for different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in different geographic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at different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asymmetry may cause problems because management’s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to enhance the owners' financial interests at the expense of their 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always follow classic agency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always be in alignment with the outcomes preferred by the investors and creditors.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agents will always be in the best interests of the owners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organizations has legal authority to prescribe accounting principles and reporting practices for all corporations issuing publicly traded securities within the U.S. capital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has the most legal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Executive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Three major organizations in the private and public sector develop U.S. and International Financial Reporting Standards. They include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and Exchange Commission has the legal authority to prescribe accounting principles and reporting practices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companies issuing </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which are traded on exchanges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both foreign and domestic, issuing any type of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issued by foreign companies and traded in European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standard-setting body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for the establishment of U.S. and International Financial Reporting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PCAOB (Public Company Accounting Oversight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formally the SEC is charged with the responsibility for establishing accounting principles to be followed in the preparation of SEC filings, the impact of the SEC generally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assistance to Congress with the development of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guiding the development of stock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ability to regulate federal and state governmental accounting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informal review and approval of standards developed in the private sector prior to their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the Securities and Exchange Commission and accounting standard setting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requires all companies listed on an exchange to submit their financial statements to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coordinates with the FASB in establishing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has a mandate to establish accounting standards for corporations listed in the U.S.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reviews financial statements for compliance with U.S. GAAP or IFRS.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Securities Exchange Act of 1934 established extensive reporting requirements for listed companies. Which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commonly required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10-Q. An extensive quarterly report, including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S-2. A registration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10-K. An extensive annual report, including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8-K. A report used to describe significant events that may affect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Standards contained in the FASB Accounting Standards Codification (ASC)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force of law, and failure to follow them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apply to financial reporting by all U.S.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created in 2009 when the ASC was created and did not exist prior to that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to be approved by the SEC before they become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remain impartial, the FASB discourages public input during development of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accounting standards are the result of clearly defined objectives, an integrated body of theory, and the known consequences of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 deliberates and issues accounting standards only after receiving a formal letter of request from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which have economic and political consequences, are often the result of compromise.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1938 and extending to the present, which is the correct sequence of accounting rule-making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APB-CAP-FASB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CAP-FASB-APB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CAP-APB-FASB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FASB-APB-CAP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Foundation (FAF) is the parent organization of which of the following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 (American Institute of 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AAA (American Accounting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SIFMA (Securities Industry and Financial Markets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FASB members currently make up the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Concerning FASB membership, which statement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all members are CPAs from public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are full time and fully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are also members of the Financial Accounting Foundation.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must sever organizational ties with their previous employer.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stages used by the FASB process before issuing an Accounting Standards Update?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an Exposure Draft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approval from the SEC for the new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public hearings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the FASB Accounting Standards Codification is </w:t>
            </w:r>
            <w:r>
              <w:rPr>
                <w:rStyle w:val="DefaultParagraphFont"/>
                <w:rFonts w:ascii="Times New Roman" w:eastAsia="Times New Roman" w:hAnsi="Times New Roman" w:cs="Times New Roman"/>
                <w:b/>
                <w:bCs/>
                <w:i w:val="0"/>
                <w:iCs w:val="0"/>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is currently the only authoritative source of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creating the Codification was to simplify user access to authoritative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framework of the Codification contains six levels, which are increasingly more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levels contained within the Codification framework are hierarchical in nature, such that the higher levels are considered to be more authoritative than the lower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FASB Accounting Standards Codification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only exists as an electronic database; paper copies are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Codification was adopted in 2009, it caused major changes in the contents of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reviewed and periodically updated by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one of a large number of authoritative pronouncements that have been issued over time, all of which comprise U.S GAAP.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FASB Accounting Standards Codification was developed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simplify user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accurately represent all authoritative U.S. GAAP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an up-to-date research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requirement to follow U.S. GAAP in financial reporting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has been adopted as federal law, so failure to follow U.S. GAAP is prosecuted through 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has been adopted as state law in all 50 states, so failure to follow U.S. GAAP is prosecuted through the state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represents a set of professional standards, and the requirement to follow U.S. GAAP is enforced through the AICPA Code of Professional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U.S. GAAP is not enforced; it is a voluntary choice made by most companies and by most professional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which of the following types of FASB Pronouncements established the methods and procedures required on specific accounting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of Financial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of Financial Accounting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Bulletins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FASB Accounting Standards Codification includes six levels or components.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those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documents includes all of the accounting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S-X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 Conceptual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APB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to IFRS reporting by all U.S. companies should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diversity in how IFRS are interpreted and 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cost to U.S.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train investors to understand the impact of IFRS on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responsibility of the International Accounting Standards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promotes uniform accounting standards among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settles accounting disputes between auditors and international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issues standards which regulate the financial accounting and reporting of multinational corporations and then enforces them through legal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is to develop a uniform currency in which the financial transactions would be 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U.S. companies that have subsidiaries in foreign countries can file their financial statements with the SEC by u</w:t>
            </w:r>
            <w:r>
              <w:rPr>
                <w:rStyle w:val="DefaultParagraphFont"/>
                <w:rFonts w:ascii="Times New Roman" w:eastAsia="Times New Roman" w:hAnsi="Times New Roman" w:cs="Times New Roman"/>
                <w:b/>
                <w:bCs/>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IFRS or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IFRS for their subsidiaries and GAAP for their holdings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standard-setting body responsible for the establishment of U.S. and international GAAP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PCAOB (Public Company Accounting Oversight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Certain U.S. accounting standards have been, and will be, amended to aid in the international convergence process. The process of changing these standards usually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 deliberation followed by a vote of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acceptance of the change by the 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rejecting all existing standards and developing an entirely new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standard between existing U.S. and international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discussions that further explain items shown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financial information with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discussions about plans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 of the independent auditors.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financial statement is considered the cornerstone of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Shareholders' Equity =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measures and reports the financial results of a company’s performance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major financial statements of a corporation consist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balance sheet, statement of cash flows, and statement of changes in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statement of cash flows, statement of retained earnings, and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statement of cash flows, statement of financial flexibility, and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 balance sheet, income statement, and statement of capital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important topics are discussed in the Management Discussion and Analysis section of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factors associated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provides insight into key decisions implemented during that time period and future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utilizes this area as a forum to discuss strategic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discussed.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presentation for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Investing,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Operating, 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Financing,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Financing, Investing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presentation of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gains - losses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Net income - losses + gains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losses - expenses + gains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gains - losses - expenses =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that are paid to owners would affect both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and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and statement of changes in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and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transactions would be reported in the cash flows from investing activities section in the statement of cash flows for the Harlem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sold a piece of land for $600,000.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sold inventory worth $3,000,000.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issued common stock for $700,000 to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paid a cash dividend to its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Principle of the AICPA Code of Professional Conduct is: As a member one should continually strive to improve competence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quality of services, observe all technical and ethical standards, and provide professional responsibility to the best of his/her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and Nature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Auditors face ethical issues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permits various standards to be used to produce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express an opinion that may impact employees of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not discover insider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does not permit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Unethical actions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polluting lakes and streams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overcharging on government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unethical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stated principles of the AICPA Code of Professional Conduct do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an ethical issue in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 financial statement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Accelerated revenue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Code of Professional Conduct includes which of the following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Principle of the AICPA Code of Professional Conduct is: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as a professional,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sensitive and moral judgments in all their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Principle of the AICPA Code of Professional Conduct is: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should broaden and maintain public confidence by performing all of their professional responsibilities with the highest sense of honesty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and Nature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has asked you to research the probability of a video going viral and whether it would trigger an increase in demand for the product. This is an example of which type of data analytic?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has asked you to determine whether the company met its sales quota for its biggest-selling product last month. This is an example of which type of data analytic?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has asked you to determine whether there is any relation between the appearance of the company product in a video by a popular YouTuber and an increase in that product’s sales. This is an example of which type of data analytic?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considered external users of a company's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treasurer and internal audit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treasurer and a shareholder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 the company and internal audit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 the company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audits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conducted by auditors who are typically external, independent experts in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statement of opinion attesting to whether a set of financial statements has been prepared in accordance with U.S. GAAP or IFRS and whether the statements fairly represent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useful when the auditors are independent of the company, are experts in accounting and auditing methods, and tell the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statement below, identify whether the statement describes the SEC, the IASB, or the FASB.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Reporting requirements issued by this organization are legally enforceable in the U.S. Failure to adhere to them is a violation of the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Reporting standards required by this organization only apply to companies listed on U.S. securities exchanges.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Reporting standards issued by this organization apply to all U.S. companies, whether publicly traded or privately held.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This organization has the legal authority and responsibility to oversee financial reporting in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This organization establishes accounting standards for non-U.S. companies only.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This organization is a government agency established by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7"/>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FASB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IASB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issuing a new standard, the FASB completes a multi-stage process that includes the following steps: Conduct Research, Deliberate on Findings, Identify Topic, Issue Exposure Draft, Issue Invitations to Comment, Issue Statement, Modify Exposure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Draft, and Vote. Which is the correct sequence of these steps?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 Deliberate on findings, Identify topic, Issue invitations to comment, Vote, Modify exposure draft, Issue exposure draft, Issue statement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topic, Conduct research, Issue invitations to comment, Deliberate on findings, Issue exposure draft, Modify exposure draft, Vote, Issue statement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topic, Conduct research, Deliberate on findings, Issue invitations to comment, Issue exposure draft, Vote, Modify exposure draft, Issue statement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topic, Issue exposure draft, Conduct research, Deliberate on findings, Issue invitations to comment, Vote, Modify exposure draft, Issue statement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6"/>
              <w:gridCol w:w="7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topic, Conduct research, </w:t>
                  </w:r>
                  <w:r>
                    <w:rPr>
                      <w:rStyle w:val="DefaultParagraphFont"/>
                      <w:rFonts w:ascii="Times New Roman" w:eastAsia="Times New Roman" w:hAnsi="Times New Roman" w:cs="Times New Roman"/>
                      <w:b w:val="0"/>
                      <w:bCs w:val="0"/>
                      <w:i w:val="0"/>
                      <w:iCs w:val="0"/>
                      <w:smallCaps w:val="0"/>
                      <w:color w:val="000000"/>
                      <w:sz w:val="22"/>
                      <w:szCs w:val="22"/>
                      <w:bdr w:val="nil"/>
                      <w:rtl w:val="0"/>
                    </w:rPr>
                    <w:t>Issue invitations to comment, Deliberate on findings, Issue exposure draft, Modify exposure draft, Vote, Issue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Six Principles of AICPA’s Code of Professional Conduct are described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 member should be free of bias and provide auditing and attestation services in an independent manner.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Members should act in a way that demonstrates professionalism and honors public trust.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As a member, one should continually strive to improve 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quality of services to the best of their 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7"/>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Objectivity and Independence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The Public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Due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types of resources do companies compete for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compete for scarce resources that include financial capital, physical and natural resources, intellectual property, technology, and the next new product or services. Each company strives to be successful by securing skilled employees and executives, in order to reach customers through a variety of marketing channels. Companies look for the best suppliers that provide resources essential to their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accounting information arises from the informational needs of various stakeholders.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five internal stakeholders or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Executives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investors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Authorities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Funds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Unions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mission of the Securities and Exchange Commission? How did the SEC come into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the SEC is to “protect investors, maintain fair, orderly, and efficient markets, and facilitate capital 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Congress created the SEC to administer the Securities Act of 1933 and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Exchange Act of 1934. The SEC has the legal authority over the accounting principles and reporting practices for all corporations that issue publicly traded securities within the U.S. capital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responsibility of FASB?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is responsible for identifying financial issues, conducting the necessary research to address the issues, and leading to preliminary views, hearings, and an exposure draft open to comments through a multi-stage process used to issue  new accounting guidance.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FASB Codification consists of six components or levels, what are the components or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7"/>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Areas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Topics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Subtopics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Subsections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Paragraphs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FASB operating procedures when reviewing whether to issue a new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7"/>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a topic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Appoint a task 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Conduct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Issue Preliminary views or invitations to comment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Hold public hearings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Deliberate on findings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Issue exposure draft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Hold public hearings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Modify the exposure draft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Vote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Issue an Accounting Standard update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 BUSPROG: FN: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What are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What are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What is shareholder’s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financial statement would one find assets, liabilities, and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Assets are resources the firm owns that will provide a future economic benefit to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Liabilities are claims to the resources owned by the firm. These items are obligations owed by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is the residual claim to the resources of the firm. In the event of liquidation, this would be whatever is left after the sale of the assets and payment of the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4/25/2023 11:34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What are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What are expenses?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What is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In which financial statement would one find revenues, expenses, and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5"/>
              <w:gridCol w:w="7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Revenue is the inflow of assets resulting in the selling goods and services to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Expenses are the outflow of assets resulting in the process of generating revenue.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Net income is the bottom line or profit. It represents the wealth gained by the company for the shareholders during the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areas covered in the AICPA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Responsibilities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The Public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Integrity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Objectivity and Independence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Due Care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Scope and Nature of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are tutoring a beginning accounting student who tells you that the members of the FASB must have a great deal of power because they have the authority to issue standards that dictate accounting procedure.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accounting standards are the result of compromise and how such compromises are reached.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new standard to be issued, a majority of at least a four-to-three vote is necessary. In order for such a vote to occur, the members within the board must negotiate with each other to determine which points are important and which are not. In turn, each board member is influenced by the data and opinions collected from the various interested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preparers, users, and auditors--</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multistage process of issuing a standard. This includes discussion memorandums, public hearings, and exposure drafts.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the FASB issued several types of pronouncements which had differing levels of authority. Explain the differing types of pronouncements, provide a brief explanation as to what changed after 2009 and why is it still important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Pronouncements were issued with differing levels of authority. Statements of Financial Accounting Standards had the most authority in regard to specific topics. These pronouncements established the methods and procedures required for specific accounting issues. Interpretations had the next level of authority. The Interpretations provided clarification on ambiguous or conflicting issues as they related to issued standards. Staff Positions provided more application guidance allowing for limited or narrow revisions of already established standards. Technical bulletins followed after Staff Positions. These were issued due to reporting problems as they related to specific standards. The bulletins provided additional information to clarify, explain, or elaborate about the specific standard. Statements of Financial Accounting Concepts establish the theoretical foundation for financial accounting and reporting standards. Other pronouncements are in the form of question and answers.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these pronouncements were hard to follow, because they were numerous to say the least, and many times conflicted each other. In 2009, FASB introduced the FASB Accounting Standards Codification (ASC), which housed over 2,000 standards in one place of reference.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of pronouncements is important today because they are still referenced in accounting literature and allow justification for companies to explain their interpretation of GAAP.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is considering proposals regarding the accounting principles companies may use for their financial statement filings. The SEC could require that U.S. companies use only U.S. GAAP in their financial statement filings. Alternatively, the SEC could allow, or even require, U.S. companies to use IFRS in their financial statement filings. Many issues and complexities surround the use of IFRS.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must consider these and many other issues as it deliberates whether it should continue to require the use of U.S. GAAP or whether it should require the use of IFRS.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discuss three of the potential problems to be considered by the SEC </w:t>
            </w:r>
            <w:r>
              <w:rPr>
                <w:rStyle w:val="DefaultParagraphFont"/>
                <w:rFonts w:ascii="Times New Roman" w:eastAsia="Times New Roman" w:hAnsi="Times New Roman" w:cs="Times New Roman"/>
                <w:b w:val="0"/>
                <w:bCs w:val="0"/>
                <w:i w:val="0"/>
                <w:iCs w:val="0"/>
                <w:smallCaps w:val="0"/>
                <w:color w:val="000000"/>
                <w:sz w:val="22"/>
                <w:szCs w:val="22"/>
                <w:bdr w:val="nil"/>
                <w:rtl w:val="0"/>
              </w:rPr>
              <w:t>in deliberating these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proposals.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Six issues are discussed below. Three should be selected and discussed.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6"/>
                    <w:gridCol w:w="6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Many U.S. companies (particularly smaller ones) filing with the SEC do not operate globally, so they would not see any advantage when using IFRS. If IFRS were required, it would likely be very costly for them to switch from U.S. GAAP to IFRS, thereby affecting profitability during the conversion period.</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IFRS were allowed rather than required and some regulated companies did not switch to IFRS, there would be differences between the financial statements of regulated companies that used U.S. GAAP and those that used IFRS. These differences potentially affect the ability of investors and creditors in comparing companies.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Most U.S. corporations are small companies and do not issue publicly traded securities; therefore, they are not regulated by the SEC. These corporations would likely continue to use U.S. GAAP in preparing their financial statements. A switch to IFRS for regulated U.S. companies would create a "dual-GAAP" system in the United States.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auditors, and financial statement users would have to be trained to understand the impact of IFRS on the preparation of financial statements for companies using these standards.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U.S. companies have subsidiaries operating in foreign countries, they may be required to prepare their subsidiaries’ financial statements according to IFRS for local filings and still have to prepare their financial statements using U.S. GAAP when filing with the SEC; this would create costly inefficiencies.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have entered into contracts based on U. S. GAAP. (For example, companies may have borrowed money with "debt covenants" based on U.S. GAAP that restrict their financing activities.) A shift to IFRS may require renegotiating these contracts.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accounting instructor allows you to look at his grade book in order to verify the points you have received to date in the final course taken by all accounting majors. While looking at your points, you notice that your best friend's score on the last exam was recorded incorrectly. He actually received a 68 on the test but the score was recorded as an 86 in the grade book. Your friend needs a passing grade in this class in order to graduate. If the grade book were updated to show the correct score, your friend might not have enough points to pass the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steps you should take to deal with this ethical dilemma using three ethical criteria. You need not indicate the ethical action you would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answer in a variety of ways, however, their answers should include the following steps: (1) identifying the stakeholders (the student, the friend, and the instructor) and the student's responsibilities (to him/herself, the friend, and the instructor); (2) discussion of the three ethical criteria, (a) utility: what action would be optimal for all stakeholders?, (b) rights: what action respects the rights of all the stakeholders?, (c) justice: what action is fair and just?; (3) identifying any "overwhelming factors" that might justify disregarding one or more of the three ethical criteria; and (4) deciding if the action to be taken is ethical.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ACCT.WAHL.24.1.7 -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AICPA: FN-Decision Modeling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8/27/2018 10:46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4/14/2023 11:31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